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4820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263868" w:rsidTr="00F2463A">
        <w:tc>
          <w:tcPr>
            <w:tcW w:w="4820" w:type="dxa"/>
          </w:tcPr>
          <w:p w:rsidR="00263868" w:rsidRPr="00B541B4" w:rsidRDefault="00263868" w:rsidP="0023497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41B4">
              <w:rPr>
                <w:rFonts w:ascii="Times New Roman" w:hAnsi="Times New Roman"/>
                <w:color w:val="000000"/>
                <w:sz w:val="28"/>
                <w:szCs w:val="28"/>
              </w:rPr>
              <w:t>ЗАТВЕРДЖЕНО</w:t>
            </w:r>
          </w:p>
          <w:p w:rsidR="00263868" w:rsidRPr="00B541B4" w:rsidRDefault="00F2463A" w:rsidP="00234977">
            <w:pPr>
              <w:tabs>
                <w:tab w:val="left" w:pos="5387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Розпорядження</w:t>
            </w:r>
            <w:r w:rsidR="00263868" w:rsidRPr="00B541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голови</w:t>
            </w:r>
          </w:p>
          <w:p w:rsidR="00263868" w:rsidRPr="00B541B4" w:rsidRDefault="00F2463A" w:rsidP="00F2463A">
            <w:pPr>
              <w:tabs>
                <w:tab w:val="left" w:pos="1451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обласної </w:t>
            </w:r>
            <w:r w:rsidR="00263868" w:rsidRPr="00B541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державної адміністрації </w:t>
            </w:r>
          </w:p>
          <w:p w:rsidR="00263868" w:rsidRPr="00B541B4" w:rsidRDefault="00263868" w:rsidP="0023497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41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 </w:t>
            </w:r>
            <w:r w:rsidR="00565424">
              <w:rPr>
                <w:rFonts w:ascii="Times New Roman" w:hAnsi="Times New Roman"/>
                <w:color w:val="000000"/>
                <w:sz w:val="28"/>
                <w:szCs w:val="28"/>
              </w:rPr>
              <w:t>______________</w:t>
            </w:r>
            <w:r w:rsidRPr="00B541B4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  <w:r w:rsidRPr="00B541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року</w:t>
            </w:r>
          </w:p>
          <w:p w:rsidR="00263868" w:rsidRPr="00124E8B" w:rsidRDefault="00263868" w:rsidP="00565424">
            <w:pP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B541B4">
              <w:rPr>
                <w:rFonts w:ascii="Times New Roman" w:hAnsi="Times New Roman"/>
                <w:color w:val="000000"/>
                <w:sz w:val="28"/>
                <w:szCs w:val="28"/>
              </w:rPr>
              <w:t>№ </w:t>
            </w:r>
            <w:r w:rsidR="00565424">
              <w:rPr>
                <w:rFonts w:ascii="Times New Roman" w:hAnsi="Times New Roman"/>
                <w:color w:val="000000"/>
                <w:sz w:val="28"/>
                <w:szCs w:val="28"/>
              </w:rPr>
              <w:t>__________________</w:t>
            </w:r>
            <w:bookmarkStart w:id="0" w:name="_GoBack"/>
            <w:bookmarkEnd w:id="0"/>
          </w:p>
        </w:tc>
      </w:tr>
    </w:tbl>
    <w:p w:rsidR="00A63549" w:rsidRPr="00494BF6" w:rsidRDefault="00A63549" w:rsidP="00A63549">
      <w:pPr>
        <w:ind w:left="5954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A63549" w:rsidRPr="00693752" w:rsidRDefault="00A63549" w:rsidP="00A63549">
      <w:pPr>
        <w:rPr>
          <w:sz w:val="16"/>
          <w:szCs w:val="16"/>
        </w:rPr>
      </w:pPr>
    </w:p>
    <w:p w:rsidR="00A63549" w:rsidRPr="004206DC" w:rsidRDefault="00A63549" w:rsidP="00035AE3">
      <w:pPr>
        <w:pStyle w:val="a6"/>
        <w:spacing w:before="0" w:after="0"/>
        <w:rPr>
          <w:rFonts w:ascii="Times New Roman" w:hAnsi="Times New Roman"/>
          <w:sz w:val="28"/>
          <w:szCs w:val="28"/>
        </w:rPr>
      </w:pPr>
      <w:r w:rsidRPr="004206DC">
        <w:rPr>
          <w:rFonts w:ascii="Times New Roman" w:hAnsi="Times New Roman"/>
          <w:sz w:val="28"/>
          <w:szCs w:val="28"/>
        </w:rPr>
        <w:t xml:space="preserve">УМОВИ </w:t>
      </w:r>
      <w:r w:rsidRPr="004206DC">
        <w:rPr>
          <w:rFonts w:ascii="Times New Roman" w:hAnsi="Times New Roman"/>
          <w:sz w:val="28"/>
          <w:szCs w:val="28"/>
        </w:rPr>
        <w:br/>
        <w:t xml:space="preserve">проведення конкурсу на зайняття вакантної посади директора департаменту </w:t>
      </w:r>
      <w:r w:rsidR="00035AE3">
        <w:rPr>
          <w:rFonts w:ascii="Times New Roman" w:hAnsi="Times New Roman"/>
          <w:sz w:val="28"/>
          <w:szCs w:val="28"/>
        </w:rPr>
        <w:t xml:space="preserve">освіти і науки </w:t>
      </w:r>
      <w:r w:rsidRPr="004206DC">
        <w:rPr>
          <w:rFonts w:ascii="Times New Roman" w:hAnsi="Times New Roman"/>
          <w:sz w:val="28"/>
          <w:szCs w:val="28"/>
        </w:rPr>
        <w:t xml:space="preserve">обласної державної адміністрації 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40"/>
        <w:gridCol w:w="3111"/>
        <w:gridCol w:w="5696"/>
      </w:tblGrid>
      <w:tr w:rsidR="00A63549" w:rsidRPr="004206DC" w:rsidTr="003546B9">
        <w:tc>
          <w:tcPr>
            <w:tcW w:w="9347" w:type="dxa"/>
            <w:gridSpan w:val="3"/>
            <w:hideMark/>
          </w:tcPr>
          <w:p w:rsidR="00A63549" w:rsidRPr="004206DC" w:rsidRDefault="00A63549" w:rsidP="00263868">
            <w:pPr>
              <w:pStyle w:val="a6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sz w:val="28"/>
                <w:szCs w:val="28"/>
              </w:rPr>
              <w:t>Загальні умови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A63549" w:rsidRPr="004206DC" w:rsidTr="003546B9">
        <w:tc>
          <w:tcPr>
            <w:tcW w:w="3651" w:type="dxa"/>
            <w:gridSpan w:val="2"/>
            <w:hideMark/>
          </w:tcPr>
          <w:p w:rsidR="00A63549" w:rsidRPr="004206DC" w:rsidRDefault="00A63549" w:rsidP="00263868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>Посадові обов’язки</w:t>
            </w:r>
          </w:p>
        </w:tc>
        <w:tc>
          <w:tcPr>
            <w:tcW w:w="5696" w:type="dxa"/>
          </w:tcPr>
          <w:p w:rsidR="00035AE3" w:rsidRPr="00035AE3" w:rsidRDefault="00035AE3" w:rsidP="00035AE3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35AE3">
              <w:rPr>
                <w:color w:val="000000"/>
                <w:sz w:val="28"/>
                <w:szCs w:val="28"/>
              </w:rPr>
              <w:t>1. Забезпечення реалізації на території області державної політики у сфері освіти, наукової, науково-технічної, інноваційної діяльності, трансферу технологій, інтелектуальної власності;</w:t>
            </w:r>
          </w:p>
          <w:p w:rsidR="00035AE3" w:rsidRPr="00035AE3" w:rsidRDefault="00035AE3" w:rsidP="00035AE3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35AE3">
              <w:rPr>
                <w:color w:val="000000"/>
                <w:sz w:val="28"/>
                <w:szCs w:val="28"/>
              </w:rPr>
              <w:t>2. Забезпечення розвитку системи освіти з метою формування гармонійно розвиненої, соціально активної, творчої особистості;</w:t>
            </w:r>
          </w:p>
          <w:p w:rsidR="00035AE3" w:rsidRPr="00035AE3" w:rsidRDefault="00035AE3" w:rsidP="00035AE3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35AE3">
              <w:rPr>
                <w:color w:val="000000"/>
                <w:sz w:val="28"/>
                <w:szCs w:val="28"/>
              </w:rPr>
              <w:t>3. Визначення потреб, розроблення пропозицій щодо розвитку та удосконалення мережі навчальних закладів;</w:t>
            </w:r>
          </w:p>
          <w:p w:rsidR="00035AE3" w:rsidRPr="00035AE3" w:rsidRDefault="00035AE3" w:rsidP="00035AE3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35AE3">
              <w:rPr>
                <w:color w:val="000000"/>
                <w:sz w:val="28"/>
                <w:szCs w:val="28"/>
              </w:rPr>
              <w:t>4. Створення в межах повноважень умов для реалізації рівних прав громадян України на освіту, соціальний захист дітей дошкільного та шкільного віку, студентської молоді, педагогічних, наукових, інших працівників закладів та установ освіти і науки;</w:t>
            </w:r>
          </w:p>
          <w:p w:rsidR="00035AE3" w:rsidRPr="00035AE3" w:rsidRDefault="00035AE3" w:rsidP="00035AE3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35AE3">
              <w:rPr>
                <w:color w:val="000000"/>
                <w:sz w:val="28"/>
                <w:szCs w:val="28"/>
              </w:rPr>
              <w:t>5. Створення умов для здобуття громадянами повної загальної середньої освіти відповідно до освітніх потреб особистості та її індивідуальних здібностей і можливостей, реалізації їх права відповідно до законів України на здобуття вищої освіти;</w:t>
            </w:r>
          </w:p>
          <w:p w:rsidR="00035AE3" w:rsidRPr="00035AE3" w:rsidRDefault="00035AE3" w:rsidP="00035AE3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35AE3">
              <w:rPr>
                <w:color w:val="000000"/>
                <w:sz w:val="28"/>
                <w:szCs w:val="28"/>
              </w:rPr>
              <w:t>6. Забезпечення розвитку освітнього, творчого (інтелектуального), наукового та науково-технічного потенціалу з урахуванням національно-культурних, соціально-економічних, екологічних, демографічних та інших особливостей</w:t>
            </w:r>
            <w:r w:rsidR="007F7987">
              <w:rPr>
                <w:color w:val="000000"/>
                <w:sz w:val="28"/>
                <w:szCs w:val="28"/>
              </w:rPr>
              <w:t xml:space="preserve"> Львівської області</w:t>
            </w:r>
            <w:r w:rsidRPr="00035AE3">
              <w:rPr>
                <w:color w:val="000000"/>
                <w:sz w:val="28"/>
                <w:szCs w:val="28"/>
              </w:rPr>
              <w:t>;</w:t>
            </w:r>
          </w:p>
          <w:p w:rsidR="00035AE3" w:rsidRDefault="00035AE3" w:rsidP="00035AE3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35AE3">
              <w:rPr>
                <w:color w:val="000000"/>
                <w:sz w:val="28"/>
                <w:szCs w:val="28"/>
              </w:rPr>
              <w:t xml:space="preserve">7. Здійснення контролю за дотриманням актів законодавства з питань освіти і науки, молоді та спорту, виконанням навчальними закладами усіх форм власності державних вимог щодо змісту, рівня та обсягу </w:t>
            </w:r>
            <w:r w:rsidRPr="00035AE3">
              <w:rPr>
                <w:color w:val="000000"/>
                <w:sz w:val="28"/>
                <w:szCs w:val="28"/>
              </w:rPr>
              <w:lastRenderedPageBreak/>
              <w:t>дошкільної, позашкільної, загальної середньої, професійно-технічної освіти, а також за дотриманням актів законодавства у сфері трансферу технологій, інноваційної діяльності та інтелектуальної власності;</w:t>
            </w:r>
          </w:p>
          <w:p w:rsidR="007F7987" w:rsidRDefault="0053756F" w:rsidP="007F7987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7F7987">
              <w:rPr>
                <w:color w:val="000000"/>
                <w:sz w:val="28"/>
                <w:szCs w:val="28"/>
              </w:rPr>
              <w:t>.</w:t>
            </w:r>
            <w:r w:rsidR="007F7987" w:rsidRPr="007F7987">
              <w:rPr>
                <w:kern w:val="1"/>
                <w:sz w:val="28"/>
                <w:szCs w:val="28"/>
                <w:lang w:eastAsia="ru-RU"/>
              </w:rPr>
              <w:t xml:space="preserve"> </w:t>
            </w:r>
            <w:r w:rsidR="007F7987">
              <w:rPr>
                <w:color w:val="000000"/>
                <w:sz w:val="28"/>
                <w:szCs w:val="28"/>
              </w:rPr>
              <w:t>Забезпечення участ</w:t>
            </w:r>
            <w:r w:rsidR="00B35A03">
              <w:rPr>
                <w:color w:val="000000"/>
                <w:sz w:val="28"/>
                <w:szCs w:val="28"/>
              </w:rPr>
              <w:t>і</w:t>
            </w:r>
            <w:r w:rsidR="007F7987" w:rsidRPr="007F7987">
              <w:rPr>
                <w:color w:val="000000"/>
                <w:sz w:val="28"/>
                <w:szCs w:val="28"/>
              </w:rPr>
              <w:t xml:space="preserve"> у реалізації державної політики в галузі дошкільної освіти на території області</w:t>
            </w:r>
            <w:r w:rsidR="00B35A03" w:rsidRPr="00B35A03">
              <w:rPr>
                <w:color w:val="000000"/>
                <w:sz w:val="28"/>
                <w:szCs w:val="28"/>
              </w:rPr>
              <w:t>;</w:t>
            </w:r>
          </w:p>
          <w:p w:rsidR="00B35A03" w:rsidRDefault="0053756F" w:rsidP="007F7987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B35A03">
              <w:rPr>
                <w:color w:val="000000"/>
                <w:sz w:val="28"/>
                <w:szCs w:val="28"/>
              </w:rPr>
              <w:t>.</w:t>
            </w:r>
            <w:r w:rsidR="00B35A03" w:rsidRPr="00B35A03">
              <w:rPr>
                <w:kern w:val="1"/>
                <w:sz w:val="28"/>
                <w:szCs w:val="28"/>
                <w:lang w:eastAsia="ru-RU"/>
              </w:rPr>
              <w:t xml:space="preserve"> </w:t>
            </w:r>
            <w:r w:rsidR="005A6D83">
              <w:rPr>
                <w:color w:val="000000"/>
                <w:sz w:val="28"/>
                <w:szCs w:val="28"/>
              </w:rPr>
              <w:t>Забезпечення</w:t>
            </w:r>
            <w:r w:rsidR="00B35A03" w:rsidRPr="00B35A03">
              <w:rPr>
                <w:color w:val="000000"/>
                <w:sz w:val="28"/>
                <w:szCs w:val="28"/>
              </w:rPr>
              <w:t xml:space="preserve"> у</w:t>
            </w:r>
            <w:r w:rsidR="00B35A03">
              <w:rPr>
                <w:color w:val="000000"/>
                <w:sz w:val="28"/>
                <w:szCs w:val="28"/>
              </w:rPr>
              <w:t xml:space="preserve"> межах повноважень розвит</w:t>
            </w:r>
            <w:r w:rsidR="00B35A03" w:rsidRPr="00B35A03">
              <w:rPr>
                <w:color w:val="000000"/>
                <w:sz w:val="28"/>
                <w:szCs w:val="28"/>
              </w:rPr>
              <w:t>к</w:t>
            </w:r>
            <w:r w:rsidR="00B35A03">
              <w:rPr>
                <w:color w:val="000000"/>
                <w:sz w:val="28"/>
                <w:szCs w:val="28"/>
              </w:rPr>
              <w:t>у</w:t>
            </w:r>
            <w:r w:rsidR="00B35A03" w:rsidRPr="00B35A03">
              <w:rPr>
                <w:color w:val="000000"/>
                <w:sz w:val="28"/>
                <w:szCs w:val="28"/>
              </w:rPr>
              <w:t xml:space="preserve"> різних форм позашкільної освіти, в тому числі за</w:t>
            </w:r>
            <w:r w:rsidR="00B35A03">
              <w:rPr>
                <w:color w:val="000000"/>
                <w:sz w:val="28"/>
                <w:szCs w:val="28"/>
              </w:rPr>
              <w:t xml:space="preserve"> місцем проживання дітей, формування</w:t>
            </w:r>
            <w:r w:rsidR="00B35A03" w:rsidRPr="00B35A03">
              <w:rPr>
                <w:color w:val="000000"/>
                <w:sz w:val="28"/>
                <w:szCs w:val="28"/>
              </w:rPr>
              <w:t xml:space="preserve"> програми розвитку позашкільної освіти, спрямован</w:t>
            </w:r>
            <w:r w:rsidR="00B35A03">
              <w:rPr>
                <w:color w:val="000000"/>
                <w:sz w:val="28"/>
                <w:szCs w:val="28"/>
              </w:rPr>
              <w:t>ої</w:t>
            </w:r>
            <w:r w:rsidR="00B35A03" w:rsidRPr="00B35A03">
              <w:rPr>
                <w:color w:val="000000"/>
                <w:sz w:val="28"/>
                <w:szCs w:val="28"/>
              </w:rPr>
              <w:t xml:space="preserve"> на творчий розвиток особистості, виявлення та підтримку обдарованих діт</w:t>
            </w:r>
            <w:r w:rsidR="00B35A03">
              <w:rPr>
                <w:color w:val="000000"/>
                <w:sz w:val="28"/>
                <w:szCs w:val="28"/>
              </w:rPr>
              <w:t>ей, талановитої молоді, забезпечення здійснення навчально-методичного</w:t>
            </w:r>
            <w:r w:rsidR="00B35A03" w:rsidRPr="00B35A03">
              <w:rPr>
                <w:color w:val="000000"/>
                <w:sz w:val="28"/>
                <w:szCs w:val="28"/>
              </w:rPr>
              <w:t xml:space="preserve"> кері</w:t>
            </w:r>
            <w:r w:rsidR="00B35A03">
              <w:rPr>
                <w:color w:val="000000"/>
                <w:sz w:val="28"/>
                <w:szCs w:val="28"/>
              </w:rPr>
              <w:t>вництва</w:t>
            </w:r>
            <w:r w:rsidR="00B35A03" w:rsidRPr="00B35A03">
              <w:rPr>
                <w:color w:val="000000"/>
                <w:sz w:val="28"/>
                <w:szCs w:val="28"/>
              </w:rPr>
              <w:t xml:space="preserve"> із зазначених питань;</w:t>
            </w:r>
          </w:p>
          <w:p w:rsidR="00367375" w:rsidRDefault="0053756F" w:rsidP="005F42C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5F42CE">
              <w:rPr>
                <w:rFonts w:ascii="Times New Roman" w:hAnsi="Times New Roman"/>
                <w:sz w:val="28"/>
                <w:szCs w:val="28"/>
              </w:rPr>
              <w:t>. Сприяння</w:t>
            </w:r>
            <w:r w:rsidR="00367375" w:rsidRPr="00367375">
              <w:rPr>
                <w:rFonts w:ascii="Times New Roman" w:hAnsi="Times New Roman"/>
                <w:sz w:val="28"/>
                <w:szCs w:val="28"/>
              </w:rPr>
              <w:t xml:space="preserve"> інтеграції вітчизняної освіти і науки у світову систему зі збереженням і захистом національних інтересів;</w:t>
            </w:r>
          </w:p>
          <w:p w:rsidR="00367375" w:rsidRDefault="0053756F" w:rsidP="005F42C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5F42CE">
              <w:rPr>
                <w:rFonts w:ascii="Times New Roman" w:hAnsi="Times New Roman"/>
                <w:sz w:val="28"/>
                <w:szCs w:val="28"/>
              </w:rPr>
              <w:t xml:space="preserve">. Забезпечення участі 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>у підготовці пропозицій до про</w:t>
            </w:r>
            <w:r w:rsidR="005A6D83">
              <w:rPr>
                <w:rFonts w:ascii="Times New Roman" w:hAnsi="Times New Roman"/>
                <w:sz w:val="28"/>
                <w:szCs w:val="28"/>
              </w:rPr>
              <w:t>є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>ктів програм соціально-економічного та культурного розвитку області;</w:t>
            </w:r>
          </w:p>
          <w:p w:rsidR="00367375" w:rsidRDefault="0053756F" w:rsidP="005F42C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  <w:r w:rsidR="005F42CE">
              <w:rPr>
                <w:rFonts w:ascii="Times New Roman" w:hAnsi="Times New Roman"/>
                <w:sz w:val="28"/>
                <w:szCs w:val="28"/>
                <w:lang w:val="ru-RU"/>
              </w:rPr>
              <w:t>. Здійснення керівництва і контролю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 діяльністю органів управління освітою районів і міст обласного значення області;</w:t>
            </w:r>
          </w:p>
          <w:p w:rsidR="00367375" w:rsidRDefault="0053756F" w:rsidP="005F42C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</w:t>
            </w:r>
            <w:r w:rsidR="005F42CE">
              <w:rPr>
                <w:rFonts w:ascii="Times New Roman" w:hAnsi="Times New Roman"/>
                <w:sz w:val="28"/>
                <w:szCs w:val="28"/>
                <w:lang w:val="ru-RU"/>
              </w:rPr>
              <w:t>. Забезпечення аналізу</w:t>
            </w:r>
            <w:r w:rsidR="005F42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>освіти дітей, молоді, розробл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>ення регіональних програм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їх розвитку;</w:t>
            </w:r>
          </w:p>
          <w:p w:rsidR="00367375" w:rsidRPr="005F42CE" w:rsidRDefault="0053756F" w:rsidP="005F42C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</w:t>
            </w:r>
            <w:r w:rsidR="005F42C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>Сприя</w:t>
            </w:r>
            <w:r w:rsidR="005F4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ння 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розвитку мережі закладів освіти в області, </w:t>
            </w:r>
            <w:r w:rsidR="005F4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забезпечення створення 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="005F42C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межах повноважень закладів</w:t>
            </w:r>
            <w:r w:rsidR="00EB5ED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освіти або внесення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>установленому порядку пропозицій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щодо їх утворення, реорганізації та ліквідації, створення освітніх округів тощо;</w:t>
            </w:r>
          </w:p>
          <w:p w:rsidR="00367375" w:rsidRDefault="005F42CE" w:rsidP="005F42CE">
            <w:pPr>
              <w:rPr>
                <w:rFonts w:ascii="Times New Roman" w:hAnsi="Times New Roman"/>
                <w:sz w:val="28"/>
                <w:szCs w:val="28"/>
              </w:rPr>
            </w:pPr>
            <w:r w:rsidRPr="005F42CE">
              <w:rPr>
                <w:rFonts w:ascii="Times New Roman" w:hAnsi="Times New Roman"/>
                <w:sz w:val="28"/>
                <w:szCs w:val="28"/>
              </w:rPr>
              <w:t>1</w:t>
            </w:r>
            <w:r w:rsidR="0053756F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 Вжиття</w:t>
            </w:r>
            <w:r w:rsidR="00367375" w:rsidRPr="005F42CE">
              <w:rPr>
                <w:rFonts w:ascii="Times New Roman" w:hAnsi="Times New Roman"/>
                <w:sz w:val="28"/>
                <w:szCs w:val="28"/>
              </w:rPr>
              <w:t xml:space="preserve"> заходів із забезпечення закладами освіти належного рівня дошкільної, позашкільної, загальної середньої та професійної (професійн</w:t>
            </w:r>
            <w:r w:rsidR="005A6D83">
              <w:rPr>
                <w:rFonts w:ascii="Times New Roman" w:hAnsi="Times New Roman"/>
                <w:sz w:val="28"/>
                <w:szCs w:val="28"/>
              </w:rPr>
              <w:t>о-технічної) освіти, організація їх навчально-методичного й інформаційного забезпечення, сприяння</w:t>
            </w:r>
            <w:r w:rsidR="00367375" w:rsidRPr="005F42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7375" w:rsidRPr="005F42CE">
              <w:rPr>
                <w:rFonts w:ascii="Times New Roman" w:hAnsi="Times New Roman"/>
                <w:sz w:val="28"/>
                <w:szCs w:val="28"/>
              </w:rPr>
              <w:lastRenderedPageBreak/>
              <w:t>підвищенню кваліфікації та розвитку творчості педагогічних працівників;</w:t>
            </w:r>
          </w:p>
          <w:p w:rsidR="005F42CE" w:rsidRPr="005F42CE" w:rsidRDefault="0053756F" w:rsidP="005F42C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5F42CE">
              <w:rPr>
                <w:rFonts w:ascii="Times New Roman" w:hAnsi="Times New Roman"/>
                <w:sz w:val="28"/>
                <w:szCs w:val="28"/>
              </w:rPr>
              <w:t>.</w:t>
            </w:r>
            <w:r w:rsidR="005F42CE" w:rsidRPr="005F42CE">
              <w:rPr>
                <w:rFonts w:ascii="Times New Roman" w:hAnsi="Times New Roman"/>
                <w:sz w:val="28"/>
                <w:szCs w:val="28"/>
              </w:rPr>
              <w:t xml:space="preserve"> Забезпеч</w:t>
            </w:r>
            <w:r w:rsidR="005F42CE">
              <w:rPr>
                <w:rFonts w:ascii="Times New Roman" w:hAnsi="Times New Roman"/>
                <w:sz w:val="28"/>
                <w:szCs w:val="28"/>
              </w:rPr>
              <w:t xml:space="preserve">ення </w:t>
            </w:r>
            <w:r w:rsidR="005F42CE" w:rsidRPr="005F42CE">
              <w:rPr>
                <w:rFonts w:ascii="Times New Roman" w:hAnsi="Times New Roman"/>
                <w:sz w:val="28"/>
                <w:szCs w:val="28"/>
              </w:rPr>
              <w:t>в межах повноважень виконання актів законодавства щодо всебічного розвитку та функціонування української мови як державної та мов національних меншин, створ</w:t>
            </w:r>
            <w:r w:rsidR="005F42CE">
              <w:rPr>
                <w:rFonts w:ascii="Times New Roman" w:hAnsi="Times New Roman"/>
                <w:sz w:val="28"/>
                <w:szCs w:val="28"/>
              </w:rPr>
              <w:t>ення належних умов</w:t>
            </w:r>
            <w:r w:rsidR="005F42CE" w:rsidRPr="005F42CE">
              <w:rPr>
                <w:rFonts w:ascii="Times New Roman" w:hAnsi="Times New Roman"/>
                <w:sz w:val="28"/>
                <w:szCs w:val="28"/>
              </w:rPr>
              <w:t xml:space="preserve"> для розвитку національної освіти та освіти</w:t>
            </w:r>
            <w:r w:rsidR="005A6D83">
              <w:rPr>
                <w:rFonts w:ascii="Times New Roman" w:hAnsi="Times New Roman"/>
                <w:sz w:val="28"/>
                <w:szCs w:val="28"/>
              </w:rPr>
              <w:t xml:space="preserve"> національних меншин; впровадження в практику освітніх і</w:t>
            </w:r>
            <w:r w:rsidR="005F42CE" w:rsidRPr="005F42CE">
              <w:rPr>
                <w:rFonts w:ascii="Times New Roman" w:hAnsi="Times New Roman"/>
                <w:sz w:val="28"/>
                <w:szCs w:val="28"/>
              </w:rPr>
              <w:t xml:space="preserve"> наукових програм відродження та розвитку національної культури, національних традицій українського народу і національних меншин України;</w:t>
            </w:r>
          </w:p>
          <w:p w:rsidR="00367375" w:rsidRDefault="0053756F" w:rsidP="005F42C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</w:t>
            </w:r>
            <w:r w:rsidR="005F42CE">
              <w:rPr>
                <w:rFonts w:ascii="Times New Roman" w:hAnsi="Times New Roman"/>
                <w:sz w:val="28"/>
                <w:szCs w:val="28"/>
                <w:lang w:val="ru-RU"/>
              </w:rPr>
              <w:t>. Впровадження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практику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рекомендованих МОН нових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освітні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>х програм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інш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>их педагогічних розробок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, визначення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регіональн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ого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компонент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 змісті освіти;</w:t>
            </w:r>
          </w:p>
          <w:p w:rsidR="008856EE" w:rsidRPr="00367375" w:rsidRDefault="0053756F" w:rsidP="005F42C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Забезпечення внесення на розгляд МОН пропозицій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щодо запровадження експериментальних навчальних планів закладів загальної середньої освіти, нових освітніх програм, педагогічних новацій і технологій та надання закладам освіти статусу експериментальних;</w:t>
            </w:r>
          </w:p>
          <w:p w:rsidR="00367375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8856EE" w:rsidRPr="008856EE">
              <w:rPr>
                <w:rFonts w:ascii="Times New Roman" w:hAnsi="Times New Roman"/>
                <w:sz w:val="28"/>
                <w:szCs w:val="28"/>
                <w:lang w:val="ru-RU"/>
              </w:rPr>
              <w:t>З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абезпечення формування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замовлення на навчально-методичну літератур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у, бланки звітності та документів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 освіту; </w:t>
            </w:r>
          </w:p>
          <w:p w:rsidR="008856EE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Забезпечення організації доставки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підручників для забезпечення ними учнів і вихованців закладів загальної середньої 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>та професійно-технічної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освіти;</w:t>
            </w:r>
          </w:p>
          <w:p w:rsidR="008856EE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Залучення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 ре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алізації освітніх програм творчих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спіл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ок, національно-культурних товариств, громадських організацій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(зокрема 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дитячих і молодіжних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>), що зареєстровані у порядку, визначеному законодавством;</w:t>
            </w:r>
          </w:p>
          <w:p w:rsidR="008856EE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Проведення роботи, спрямованої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виявлення, підтримку і розвиток обдарованих дітей, організ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ація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проведення таких заходів, як олімпіади, змагання, конкурси, спартакіади, турніри, виставки, фестивалі творчості, конференції, форуми, інші заходи, 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що 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>спрямовані на підвищення культурно-освітнього та загального фізичного рівня дітей і молоді;</w:t>
            </w:r>
          </w:p>
          <w:p w:rsidR="008856EE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Забезпечення співпраці 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>з відповідним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>и підрозділами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органів внутрішніх справ і служби у справах дітей облдержадміні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>страції щодо запобігання дитячій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бездоглядності та попередження правопорушень серед неповнолітніх;</w:t>
            </w:r>
          </w:p>
          <w:p w:rsidR="008856EE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Організація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діяльн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ості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психологічної служби та педагогічного патронажу в системі освіти;</w:t>
            </w:r>
          </w:p>
          <w:p w:rsidR="008856EE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Розробл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ення пропозицій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щодо встановлення нормативів бюджетних асигнувань на утрим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ання закладів освіти комунальних форм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власності та соціальний захист учасників навчально-виховного і наукового процесу;</w:t>
            </w:r>
          </w:p>
          <w:p w:rsidR="008856EE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26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Здійсн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ення контролю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 використанн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ям капітальних вкладень і сприяння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раціональному розміщенню нового будівництва об’єк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>тів освіти, погодження проє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ктів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будівництва закладів освіти та наукових установ;</w:t>
            </w:r>
          </w:p>
          <w:p w:rsidR="008856EE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27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Забезпечення підготовки пропозицій 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>стосовно вдосконалення нормативно-правової бази з пита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>нь, що належать до компетенції д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>епартаменту, і вн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>есення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їх в установленому порядку на розгляд облдержадміністрації та МОН;</w:t>
            </w:r>
          </w:p>
          <w:p w:rsidR="008856EE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28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Координація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межах повноважень здійснення заходів, спрямованих на організацію оздоровлення, відпочинку та дозвілля дітей і школярів, самостійн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викон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>ання відповідних програм, сприяння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збереженню та розвитку мережі дитячих оздоровчих закладів;</w:t>
            </w:r>
          </w:p>
          <w:p w:rsidR="008856EE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29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Здійснення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разом з орг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анами охорони здоров’я загального контролю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 охороною здоров’я дітей і проведення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>м оздоровчих заходів, створення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безпечних умов для навчання і праці уч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асників освітнього процесу, вжиття 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>заходів щодо утвердження здорового способу життя у дитячому та м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>олодіжному середовищі, проведення інформаційно-просвітницької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ро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>боти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щодо протидії поширенню соціально небезпечних хвороб серед дітей та молоді;</w:t>
            </w:r>
          </w:p>
          <w:p w:rsidR="008856EE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Забезпечення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меж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ах повноважень організації і сприяння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активізації 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>фізкультурно-оздоровчої роботи в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освітній, виробни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>чій та соціально-побутовій сферах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8856EE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31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Забезпечення вивчення, узагальнення та поширення передового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досвід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роботи з пита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нь освіти, науки, молоді, проведення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методичн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их і науково-практичних семінарів, конференцій та інших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аходів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8856EE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32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Поруш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ення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 встановленому порядку клопотання про призначення стипендій Президента України, стипендій і премій Кабінету Міністрів України, грантів Президента України обдарованій молоді;</w:t>
            </w:r>
          </w:p>
          <w:p w:rsidR="008856EE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33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Координ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ація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діяльн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ості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закладів вищої освіти та наукових установ;</w:t>
            </w:r>
          </w:p>
          <w:p w:rsidR="008856EE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34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Управл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іння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закладами освіти, 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які 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>є обласною комунальною власністю і перебувають у безпосередньому підпорядкуванні;</w:t>
            </w:r>
          </w:p>
          <w:p w:rsidR="008856EE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35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Забезпеч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ення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моніторинг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 сфері професійної (професійно-технічної) освіти, наукової, науково-технічної та інноваційної діяльності та трансферу технологій в регіоні, захисту інтелектуальної власності;</w:t>
            </w:r>
          </w:p>
          <w:p w:rsidR="008856EE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36</w:t>
            </w:r>
            <w:r w:rsidR="008856E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Забезпечення участі </w:t>
            </w:r>
            <w:r w:rsidR="008856EE" w:rsidRPr="00367375">
              <w:rPr>
                <w:rFonts w:ascii="Times New Roman" w:hAnsi="Times New Roman"/>
                <w:sz w:val="28"/>
                <w:szCs w:val="28"/>
                <w:lang w:val="ru-RU"/>
              </w:rPr>
              <w:t>у забезпеченні реалізації державної політики у сфері інноваційної діяльності та трансферу технологій;</w:t>
            </w:r>
          </w:p>
          <w:p w:rsidR="00CA1570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37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CA157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Здійснення контролю</w:t>
            </w:r>
            <w:r w:rsidR="00CA157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 дотриманням актів законодавства у сфері трансферу технологій, інноваційної діяльності та інтелектуальної власності;</w:t>
            </w:r>
          </w:p>
          <w:p w:rsidR="00CA1570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38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CA157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Забезпечення участі</w:t>
            </w:r>
            <w:r w:rsidR="00CA157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 формуванні регіональної наукової та науков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о-технічної політики, впровадження інноваційних заходів, здійснення</w:t>
            </w:r>
            <w:r w:rsidR="00CA157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трансфер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="00CA157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технологій, спрямованих на соціально-економічний розвиток адміністративно-територіальної одиниці;</w:t>
            </w:r>
          </w:p>
          <w:p w:rsidR="00CA1570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39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. Сприяння</w:t>
            </w:r>
            <w:r w:rsidR="00CA157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функціонуванню системи науково-технічної та економічної інформації в регіоні, формуванню баз даних і фондів науково-технічної інформації про технології та їх складових, що відповідають потребам області;</w:t>
            </w:r>
          </w:p>
          <w:p w:rsidR="00CA1570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40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CA157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>Координ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ація роботи</w:t>
            </w:r>
            <w:r w:rsidR="00CA157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місцевих органів освіти і науки, Львівського обласного інституту післядипломної педагогічної освіти, бібліотечних фондів за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>кладів та установ освіти, аудит</w:t>
            </w:r>
            <w:r w:rsidR="00CA157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установ освіти, централізованих бухгалтерій, а також підприємств, установ та організацій незалежно від їх підпорядкування і форм власності з питань навчання й виховання дітей дошкільного та шкільного віку, студентської молоді, інших структурних підрозділів;</w:t>
            </w:r>
          </w:p>
          <w:p w:rsidR="00CA1570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41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CA157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Забезпечення участі</w:t>
            </w:r>
            <w:r w:rsidR="00CA157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 прогнозуванні потреб регіону у фахівцях різних професій та спеціальностей для системи освіти і науки, трансферу технологій, інноваційної діяльності та і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нтелектуальної власності, формування</w:t>
            </w:r>
            <w:r w:rsidR="00596E1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регіонального</w:t>
            </w:r>
            <w:r w:rsidR="00CA157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замовл</w:t>
            </w:r>
            <w:r w:rsidR="00596E10">
              <w:rPr>
                <w:rFonts w:ascii="Times New Roman" w:hAnsi="Times New Roman"/>
                <w:sz w:val="28"/>
                <w:szCs w:val="28"/>
                <w:lang w:val="ru-RU"/>
              </w:rPr>
              <w:t>ен</w:t>
            </w:r>
            <w:r w:rsidR="005A6D83">
              <w:rPr>
                <w:rFonts w:ascii="Times New Roman" w:hAnsi="Times New Roman"/>
                <w:sz w:val="28"/>
                <w:szCs w:val="28"/>
                <w:lang w:val="ru-RU"/>
              </w:rPr>
              <w:t>ня на їх підготовку, координація</w:t>
            </w:r>
            <w:r w:rsidR="00596E1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роботи</w:t>
            </w:r>
            <w:r w:rsidR="00CA157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між закладами професійно-т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ехнічної</w:t>
            </w:r>
            <w:r w:rsidR="00CA157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освіти та підприємствами, установами, організаціями з укладення договорів про підготовку робітничих кадрів;</w:t>
            </w:r>
          </w:p>
          <w:p w:rsidR="00CA1570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42</w:t>
            </w:r>
            <w:r w:rsidR="00CA157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CA157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96E10">
              <w:rPr>
                <w:rFonts w:ascii="Times New Roman" w:hAnsi="Times New Roman"/>
                <w:sz w:val="28"/>
                <w:szCs w:val="28"/>
                <w:lang w:val="ru-RU"/>
              </w:rPr>
              <w:t>Організація та контроль роботи</w:t>
            </w:r>
            <w:r w:rsidR="00CA157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державних і комунальних закладів вищої освіти відповідно до делегованих МОН повноважень, а також закладів післядипломної освіти, що перебувають у його підпорядкуванні, здійсн</w:t>
            </w:r>
            <w:r w:rsidR="00596E10">
              <w:rPr>
                <w:rFonts w:ascii="Times New Roman" w:hAnsi="Times New Roman"/>
                <w:sz w:val="28"/>
                <w:szCs w:val="28"/>
                <w:lang w:val="ru-RU"/>
              </w:rPr>
              <w:t>ення керівництва</w:t>
            </w:r>
            <w:r w:rsidR="00CA157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установленому порядку роботою з організації підвищення кваліфікації та перепідготовки педагогічних працівників, а також фахівців з питань трансферу технологій, інноваційної діяльності та інтелектуальної власності;</w:t>
            </w:r>
          </w:p>
          <w:p w:rsidR="00596E10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43</w:t>
            </w:r>
            <w:r w:rsidR="00596E1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596E1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96E10">
              <w:rPr>
                <w:rFonts w:ascii="Times New Roman" w:hAnsi="Times New Roman"/>
                <w:sz w:val="28"/>
                <w:szCs w:val="28"/>
                <w:lang w:val="ru-RU"/>
              </w:rPr>
              <w:t>Забезпечення внесення МОН пропозицій</w:t>
            </w:r>
            <w:r w:rsidR="00596E1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щодо впорядкування мережі закладів освіти для дітей-сиріт та дітей, позбавлених батьківського піклування, закладів професійно-технічної освіти, закладів вищої освіти І-ІІ рівнів акредитації;</w:t>
            </w:r>
          </w:p>
          <w:p w:rsidR="00596E10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44</w:t>
            </w:r>
            <w:r w:rsidR="00596E1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596E1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Організ</w:t>
            </w:r>
            <w:r w:rsidR="00596E10">
              <w:rPr>
                <w:rFonts w:ascii="Times New Roman" w:hAnsi="Times New Roman"/>
                <w:sz w:val="28"/>
                <w:szCs w:val="28"/>
                <w:lang w:val="ru-RU"/>
              </w:rPr>
              <w:t>ація роботи</w:t>
            </w:r>
            <w:r w:rsidR="00596E1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 ліцензування та державної атестації закладів освіти, розміщених в області, їх державного інспектування за планами (графіками), погодженими із Державною інспекцією закладів освіти України;</w:t>
            </w:r>
          </w:p>
          <w:p w:rsidR="00596E10" w:rsidRDefault="00596E10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="0053756F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Забезпечення п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ровод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ення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атес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тації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педагогічних працівників і керівних кадрів закладів освіти усіх форм власності, веде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ння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облік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у і складання звітів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 цих питань у межах компетенції;</w:t>
            </w:r>
          </w:p>
          <w:p w:rsidR="00596E10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46</w:t>
            </w:r>
            <w:r w:rsidR="00596E1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596E1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96E1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Забезпечення співпраці </w:t>
            </w:r>
            <w:r w:rsidR="00596E1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 керівниками науково-дослідних установ та науково-дослідних підрозділів закладів вищої освіти, 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>підготовка</w:t>
            </w:r>
            <w:r w:rsidR="00596E1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96E1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 межах </w:t>
            </w:r>
            <w:r w:rsidR="00596E10">
              <w:rPr>
                <w:rFonts w:ascii="Times New Roman" w:hAnsi="Times New Roman"/>
                <w:sz w:val="28"/>
                <w:szCs w:val="28"/>
                <w:lang w:val="ru-RU"/>
              </w:rPr>
              <w:t>повноважень пропозицій</w:t>
            </w:r>
            <w:r w:rsidR="00596E1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щодо призначення їх на посади та звільнення з посад;</w:t>
            </w:r>
          </w:p>
          <w:p w:rsidR="00596E10" w:rsidRPr="00367375" w:rsidRDefault="0053756F" w:rsidP="008856E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47</w:t>
            </w:r>
            <w:r w:rsidR="00596E10">
              <w:rPr>
                <w:rFonts w:ascii="Times New Roman" w:hAnsi="Times New Roman"/>
                <w:sz w:val="28"/>
                <w:szCs w:val="28"/>
                <w:lang w:val="ru-RU"/>
              </w:rPr>
              <w:t>. Забезпечення виконання</w:t>
            </w:r>
            <w:r w:rsidR="00596E1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96E10">
              <w:rPr>
                <w:rFonts w:ascii="Times New Roman" w:hAnsi="Times New Roman"/>
                <w:sz w:val="28"/>
                <w:szCs w:val="28"/>
                <w:lang w:val="ru-RU"/>
              </w:rPr>
              <w:t>таких повноважень у</w:t>
            </w:r>
            <w:r w:rsidR="00596E1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галузі професійної (професійно-технічної</w:t>
            </w:r>
            <w:r w:rsidR="00286713" w:rsidRPr="00367375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  <w:r w:rsidR="00596E1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освіти:</w:t>
            </w:r>
          </w:p>
          <w:p w:rsidR="00596E10" w:rsidRPr="00367375" w:rsidRDefault="00596E10" w:rsidP="00596E10">
            <w:pPr>
              <w:ind w:firstLine="540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розробл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ення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виконання регіональних програм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підготовки кваліфікованих робітників та молодших спеціалістів;</w:t>
            </w:r>
          </w:p>
          <w:p w:rsidR="00596E10" w:rsidRPr="00367375" w:rsidRDefault="00596E10" w:rsidP="00596E10">
            <w:pPr>
              <w:ind w:firstLine="540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організ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ація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діяльності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регіональної ради професійно-технічної освіти;</w:t>
            </w:r>
          </w:p>
          <w:p w:rsidR="00596E10" w:rsidRPr="00367375" w:rsidRDefault="00596E10" w:rsidP="00596E10">
            <w:pPr>
              <w:ind w:firstLine="540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здійсн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ення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оперативного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управління майном закладів освіти;</w:t>
            </w:r>
          </w:p>
          <w:p w:rsidR="00596E10" w:rsidRPr="00367375" w:rsidRDefault="00596E10" w:rsidP="00596E10">
            <w:pPr>
              <w:ind w:firstLine="540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здійсн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ення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матеріально-технічного і фінансового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забезпечення закладів освіти,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проведення 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аналіз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контролю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 виконанням показників регіонального і державного замовлення на підготовку кваліфікованих робітників та молодших спеціалістів;</w:t>
            </w:r>
          </w:p>
          <w:p w:rsidR="00596E10" w:rsidRPr="00367375" w:rsidRDefault="00596E10" w:rsidP="00596E10">
            <w:pPr>
              <w:ind w:firstLine="540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надання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МОН пропозицій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щодо переліку професій загальнодержавного значення, підготовка за якими здійснюється за рахунок коштів державного бюджету;</w:t>
            </w:r>
          </w:p>
          <w:p w:rsidR="00596E10" w:rsidRPr="00367375" w:rsidRDefault="00596E10" w:rsidP="00596E10">
            <w:pPr>
              <w:ind w:firstLine="540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складання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середньострокового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прогноз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потреби у кваліфікованих робітниках та молодших спеціалістах на регіональному ринку праці;</w:t>
            </w:r>
          </w:p>
          <w:p w:rsidR="00596E10" w:rsidRDefault="00596E10" w:rsidP="00596E10">
            <w:pPr>
              <w:ind w:firstLine="540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здійснення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контролю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 організацією навчально-виробничого процесу у закладах освіти, створення на їх базі навчально-практичних центрів (за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галузевим спрямуванням), сприяння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впровадженню сучасних виробничих технологій;</w:t>
            </w:r>
          </w:p>
          <w:p w:rsidR="0053756F" w:rsidRDefault="0053756F" w:rsidP="00596E1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48</w:t>
            </w:r>
            <w:r w:rsidR="00596E1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Забезпечення участі</w:t>
            </w:r>
            <w:r w:rsidR="00596E1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установленому порядку в укладанні та припиненні дії контрактів з керівниками закладів освіти, що перебувають у підпорядкуванні місцевих органів виконавчої влади та органів місцевого самоврядування, у проведенні конкурсів на заміщення вакантних посад керівників професійно-технічних закладів освіти, закладів вищої освіти І-II рівнів акредитації, що підпорядковані МОН і перебува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>ють у державній власності, подання відповідних матеріалів</w:t>
            </w:r>
            <w:r w:rsidR="00596E10" w:rsidRPr="0036737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Забезпечення проведення аналізу 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стан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виконання керівниками </w:t>
            </w:r>
            <w:proofErr w:type="gramStart"/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закладів </w:t>
            </w:r>
            <w:r w:rsidR="00286713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професійно</w:t>
            </w:r>
            <w:proofErr w:type="gramEnd"/>
            <w:r w:rsidR="00286713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-технічних 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освіти та закладів вищої освіти І-ІІ рівнів акредитац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ії, що підпорядковані МОН, умов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контрактів і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внесення пропозицій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щодо встановлення (скорочення, продовження) терміну дії або розірвання (припинення дії) укладених контрактів;</w:t>
            </w:r>
          </w:p>
          <w:p w:rsidR="0053756F" w:rsidRDefault="0053756F" w:rsidP="00596E1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49.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Сприяння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активізації творчості та винах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ідницької діяльності, забезпечення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межах повноважень виконання актів законодавства з питань трансферу технологій, інноваційної діяльності та ін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телектуальної власності, створ</w:t>
            </w:r>
            <w:r w:rsidR="002D6D33">
              <w:rPr>
                <w:rFonts w:ascii="Times New Roman" w:hAnsi="Times New Roman"/>
                <w:sz w:val="28"/>
                <w:szCs w:val="28"/>
                <w:lang w:val="ru-RU"/>
              </w:rPr>
              <w:t>ення належних умов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впровадження в практику нових технологій та їх складових частин, в</w:t>
            </w:r>
            <w:r w:rsidR="002D6D33">
              <w:rPr>
                <w:rFonts w:ascii="Times New Roman" w:hAnsi="Times New Roman"/>
                <w:sz w:val="28"/>
                <w:szCs w:val="28"/>
                <w:lang w:val="ru-RU"/>
              </w:rPr>
              <w:t>иходячи з потреб регіону, вжи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>тт</w:t>
            </w:r>
            <w:r w:rsidR="002D6D33">
              <w:rPr>
                <w:rFonts w:ascii="Times New Roman" w:hAnsi="Times New Roman"/>
                <w:sz w:val="28"/>
                <w:szCs w:val="28"/>
                <w:lang w:val="ru-RU"/>
              </w:rPr>
              <w:t>я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заходів для забезпечення захисту прав інтелектуальної власності, а також інтересів держави і суспільства;</w:t>
            </w:r>
          </w:p>
          <w:p w:rsidR="0053756F" w:rsidRDefault="0053756F" w:rsidP="00596E1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50.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Сприя</w:t>
            </w:r>
            <w:r w:rsidR="002D6D33">
              <w:rPr>
                <w:rFonts w:ascii="Times New Roman" w:hAnsi="Times New Roman"/>
                <w:sz w:val="28"/>
                <w:szCs w:val="28"/>
                <w:lang w:val="ru-RU"/>
              </w:rPr>
              <w:t>ння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розвитку діючих та створенню нових форм науково-технічної, науково-технологічної та інноваційної діяльності, трансферу технологій – науково-технологічних парків, інноваційних центрів, бізнес-інкубаторів тощо;</w:t>
            </w:r>
          </w:p>
          <w:p w:rsidR="0053756F" w:rsidRDefault="0053756F" w:rsidP="00596E1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51.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D6D33">
              <w:rPr>
                <w:rFonts w:ascii="Times New Roman" w:hAnsi="Times New Roman"/>
                <w:sz w:val="28"/>
                <w:szCs w:val="28"/>
                <w:lang w:val="ru-RU"/>
              </w:rPr>
              <w:t>Забезпечення участі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 дорученням МОН у проведенні експертизи інноваційних пропозицій для включення їх до державних цільових та регіональних програм, а також у науково-технічній експертизі технологій та їх складових частин з метою включення до державного реєстру технологій;</w:t>
            </w:r>
          </w:p>
          <w:p w:rsidR="0053756F" w:rsidRDefault="0053756F" w:rsidP="00596E1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52.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D6D33">
              <w:rPr>
                <w:rFonts w:ascii="Times New Roman" w:hAnsi="Times New Roman"/>
                <w:sz w:val="28"/>
                <w:szCs w:val="28"/>
                <w:lang w:val="ru-RU"/>
              </w:rPr>
              <w:t>Забезпечення участі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 визначенні доцільності виконання 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>і фінансування інноваційних проє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ктів у складі регіональних наукових і науково-технічних програм, а також регіональних та місцевих програм технологічного переоснащення підприємств і трансферу технологій відповідно до потреб регіону;</w:t>
            </w:r>
          </w:p>
          <w:p w:rsidR="0053756F" w:rsidRDefault="0053756F" w:rsidP="00596E1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53.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Вжи</w:t>
            </w:r>
            <w:r w:rsidR="002D6D33">
              <w:rPr>
                <w:rFonts w:ascii="Times New Roman" w:hAnsi="Times New Roman"/>
                <w:sz w:val="28"/>
                <w:szCs w:val="28"/>
                <w:lang w:val="ru-RU"/>
              </w:rPr>
              <w:t>ття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 межах компетенції заходів щодо поліпшення матеріальних та житлових умов учнів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закладів професійно-технічної освіти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, студентів, працівників освіти і науки, організації їх медичного та побутового обслуговування;</w:t>
            </w:r>
          </w:p>
          <w:p w:rsidR="0053756F" w:rsidRDefault="0053756F" w:rsidP="00596E1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54.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Пода</w:t>
            </w:r>
            <w:r w:rsidR="002D6D33">
              <w:rPr>
                <w:rFonts w:ascii="Times New Roman" w:hAnsi="Times New Roman"/>
                <w:sz w:val="28"/>
                <w:szCs w:val="28"/>
                <w:lang w:val="ru-RU"/>
              </w:rPr>
              <w:t>ння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D6D33">
              <w:rPr>
                <w:rFonts w:ascii="Times New Roman" w:hAnsi="Times New Roman"/>
                <w:sz w:val="28"/>
                <w:szCs w:val="28"/>
                <w:lang w:val="ru-RU"/>
              </w:rPr>
              <w:t>пропозицій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щодо налагодження міжнародного наукового і технологічного співробітництва, залучення іноземних інвестицій для технологічного переоснащення підприємств регіону;</w:t>
            </w:r>
          </w:p>
          <w:p w:rsidR="002D6D33" w:rsidRDefault="002D6D33" w:rsidP="00596E1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55.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Координація роботи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закладів </w:t>
            </w:r>
            <w:r w:rsidR="00286713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>вищої</w:t>
            </w:r>
            <w:proofErr w:type="gramEnd"/>
            <w:r w:rsidR="00286713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освіти та наукових установ незалежно від їх підпорядкування і форм власності з питань, спрямованих на реалізацію державної політики в галузі освіти та науки в області;</w:t>
            </w:r>
          </w:p>
          <w:p w:rsidR="00367375" w:rsidRPr="00367375" w:rsidRDefault="00367375" w:rsidP="002D6D3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56. Розгляд питан</w:t>
            </w:r>
            <w:r w:rsidR="002D6D33">
              <w:rPr>
                <w:rFonts w:ascii="Times New Roman" w:hAnsi="Times New Roman"/>
                <w:sz w:val="28"/>
                <w:szCs w:val="28"/>
                <w:lang w:val="ru-RU"/>
              </w:rPr>
              <w:t>ь та внесення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МОН в </w:t>
            </w:r>
            <w:r w:rsidR="002D6D33">
              <w:rPr>
                <w:rFonts w:ascii="Times New Roman" w:hAnsi="Times New Roman"/>
                <w:sz w:val="28"/>
                <w:szCs w:val="28"/>
                <w:lang w:val="ru-RU"/>
              </w:rPr>
              <w:t>установленому порядку пропозицій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щодо відзначення працівників освіти, сфери наукової, науково-технічної, інноваційної діяльності, трансферу технологій та інтелектуальної власності державними нагородами, запровадження інших форм морального і матеріального стимулювання їх праці;</w:t>
            </w:r>
          </w:p>
          <w:p w:rsidR="00367375" w:rsidRPr="00367375" w:rsidRDefault="00367375" w:rsidP="002D6D3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57. </w:t>
            </w:r>
            <w:r w:rsidR="002D6D33">
              <w:rPr>
                <w:rFonts w:ascii="Times New Roman" w:hAnsi="Times New Roman"/>
                <w:sz w:val="28"/>
                <w:szCs w:val="28"/>
                <w:lang w:val="ru-RU"/>
              </w:rPr>
              <w:t>Забезпечення підготовки та в установленому порядку подання статистичної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звітн</w:t>
            </w:r>
            <w:r w:rsidR="002D6D33">
              <w:rPr>
                <w:rFonts w:ascii="Times New Roman" w:hAnsi="Times New Roman"/>
                <w:sz w:val="28"/>
                <w:szCs w:val="28"/>
                <w:lang w:val="ru-RU"/>
              </w:rPr>
              <w:t>ості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 стан і розвиток освіти і науки;</w:t>
            </w:r>
          </w:p>
          <w:p w:rsidR="00367375" w:rsidRPr="00367375" w:rsidRDefault="00367375" w:rsidP="002D6D3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58. </w:t>
            </w:r>
            <w:r w:rsidR="002D6D33">
              <w:rPr>
                <w:rFonts w:ascii="Times New Roman" w:hAnsi="Times New Roman"/>
                <w:sz w:val="28"/>
                <w:szCs w:val="28"/>
                <w:lang w:val="ru-RU"/>
              </w:rPr>
              <w:t>Забезпечення підготовки пропозицій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 проє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ктів державних цільових, галузевих та регіональних програм щодо поліпшення стан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>у освіти, науки та забезпечення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їх виконання;</w:t>
            </w:r>
          </w:p>
          <w:p w:rsidR="00367375" w:rsidRPr="00367375" w:rsidRDefault="00367375" w:rsidP="002D6D3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59. Розробл</w:t>
            </w:r>
            <w:r w:rsidR="002D6D33">
              <w:rPr>
                <w:rFonts w:ascii="Times New Roman" w:hAnsi="Times New Roman"/>
                <w:sz w:val="28"/>
                <w:szCs w:val="28"/>
                <w:lang w:val="ru-RU"/>
              </w:rPr>
              <w:t>ення і подання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розгляд обласної державної адмі</w:t>
            </w:r>
            <w:r w:rsidR="002D6D33">
              <w:rPr>
                <w:rFonts w:ascii="Times New Roman" w:hAnsi="Times New Roman"/>
                <w:sz w:val="28"/>
                <w:szCs w:val="28"/>
                <w:lang w:val="ru-RU"/>
              </w:rPr>
              <w:t>ністрації пропозицій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 проє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ктів фінансування та матеріально-технічного забезпечення виконання програм і здійсн</w:t>
            </w:r>
            <w:r w:rsidR="002D6D33">
              <w:rPr>
                <w:rFonts w:ascii="Times New Roman" w:hAnsi="Times New Roman"/>
                <w:sz w:val="28"/>
                <w:szCs w:val="28"/>
                <w:lang w:val="ru-RU"/>
              </w:rPr>
              <w:t>ення заходів, спрямованих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поліпшення становища освіти, науки;</w:t>
            </w:r>
          </w:p>
          <w:p w:rsidR="00367375" w:rsidRPr="00367375" w:rsidRDefault="002D6D33" w:rsidP="002D6D3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60. Вивчення потреб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 фахівцях для забезпечення освітнього процесу в закладах освіти;  </w:t>
            </w:r>
          </w:p>
          <w:p w:rsidR="00367375" w:rsidRPr="00367375" w:rsidRDefault="002D6D33" w:rsidP="002D6D3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61. Забезпечення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межах повноважень здійснення заходів щодо активізації міжнародного співробітництва з питань, що належать до компетенції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департаменту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367375" w:rsidRPr="00367375" w:rsidRDefault="002D6D33" w:rsidP="002D6D3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62. Забезпечення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ме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жах повноважень реалізації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державної політики стосовно державної та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ємниці, здійснення контролю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 її збереженням у д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>епартаменті;</w:t>
            </w:r>
          </w:p>
          <w:p w:rsidR="00367375" w:rsidRPr="00367375" w:rsidRDefault="002D6D33" w:rsidP="002D6D3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63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>. Внесення пропозицій до проє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ктів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обласного бюджету;</w:t>
            </w:r>
          </w:p>
          <w:p w:rsidR="00367375" w:rsidRPr="00367375" w:rsidRDefault="002D6D33" w:rsidP="002D6D3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64. Забезпечення ефективного і цільового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використання бюджетних коштів;</w:t>
            </w:r>
          </w:p>
          <w:p w:rsidR="00367375" w:rsidRPr="00367375" w:rsidRDefault="002D6D33" w:rsidP="002D6D3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>5. Забезпечення розроблення проє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ктів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розпоряджень голови обласної державної адміністрації;</w:t>
            </w:r>
          </w:p>
          <w:p w:rsidR="00367375" w:rsidRPr="00367375" w:rsidRDefault="00367375" w:rsidP="002D6D3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66. </w:t>
            </w:r>
            <w:r w:rsidR="00B909C1">
              <w:rPr>
                <w:rFonts w:ascii="Times New Roman" w:hAnsi="Times New Roman"/>
                <w:sz w:val="28"/>
                <w:szCs w:val="28"/>
                <w:lang w:val="ru-RU"/>
              </w:rPr>
              <w:t>Забезпечення участі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межах компете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>нції у розробленні проє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ктів розпоряджень голови обласної державної адміністрації, проектів нормативно-правових актів, головними розробниками яких є інші структурні підрозділи;</w:t>
            </w:r>
          </w:p>
          <w:p w:rsidR="00367375" w:rsidRPr="00367375" w:rsidRDefault="00367375" w:rsidP="00B909C1">
            <w:pPr>
              <w:tabs>
                <w:tab w:val="left" w:pos="540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67. </w:t>
            </w:r>
            <w:r w:rsidR="00B909C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Забезпечення участі 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у підготовці звітів голови обласної державної адміністрації для їх розгляду на сесії Львівської обласної ради;</w:t>
            </w:r>
          </w:p>
          <w:p w:rsidR="00B909C1" w:rsidRDefault="00367375" w:rsidP="00B909C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68. </w:t>
            </w:r>
            <w:r w:rsidR="00B909C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Забезпечення підготовки у департаменті самостійно 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або разом з іншими структ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>урними підрозділами інформаційних та аналітичних матеріалів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подання голові обласної державної адміністрації;</w:t>
            </w:r>
          </w:p>
          <w:p w:rsidR="00367375" w:rsidRPr="00367375" w:rsidRDefault="00367375" w:rsidP="00B909C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69. Забезпеч</w:t>
            </w:r>
            <w:r w:rsidR="00B909C1">
              <w:rPr>
                <w:rFonts w:ascii="Times New Roman" w:hAnsi="Times New Roman"/>
                <w:sz w:val="28"/>
                <w:szCs w:val="28"/>
                <w:lang w:val="ru-RU"/>
              </w:rPr>
              <w:t>ення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здійснення заходів щодо запобігання і протидії корупції;</w:t>
            </w:r>
          </w:p>
          <w:p w:rsidR="00367375" w:rsidRPr="00367375" w:rsidRDefault="00367375" w:rsidP="00B909C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70. </w:t>
            </w:r>
            <w:r w:rsidR="00B909C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Забезпечення підготовки 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>участі у підготовці) проє</w:t>
            </w:r>
            <w:r w:rsidR="00B909C1">
              <w:rPr>
                <w:rFonts w:ascii="Times New Roman" w:hAnsi="Times New Roman"/>
                <w:sz w:val="28"/>
                <w:szCs w:val="28"/>
                <w:lang w:val="ru-RU"/>
              </w:rPr>
              <w:t>ктів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угод, договорів, меморандумів, протоколів зустрічей д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елегацій і робочих груп у межах 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повноважень;</w:t>
            </w:r>
          </w:p>
          <w:p w:rsidR="00367375" w:rsidRPr="00367375" w:rsidRDefault="00B909C1" w:rsidP="00B909C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71. Забезпечення розгляду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зверн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ень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громадян у встановленому законодавством порядку;</w:t>
            </w:r>
          </w:p>
          <w:p w:rsidR="00367375" w:rsidRPr="00367375" w:rsidRDefault="00B909C1" w:rsidP="00B909C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72. Забезпечення опрацювання запитів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і звернен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ь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народних депутатів України та депутатів відповідних місцевих рад;</w:t>
            </w:r>
          </w:p>
          <w:p w:rsidR="00367375" w:rsidRPr="00367375" w:rsidRDefault="00367375" w:rsidP="00B909C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73. Забезпеч</w:t>
            </w:r>
            <w:r w:rsidR="00B909C1">
              <w:rPr>
                <w:rFonts w:ascii="Times New Roman" w:hAnsi="Times New Roman"/>
                <w:sz w:val="28"/>
                <w:szCs w:val="28"/>
                <w:lang w:val="ru-RU"/>
              </w:rPr>
              <w:t>ення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доступ</w:t>
            </w:r>
            <w:r w:rsidR="00B909C1"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 публічної ін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>формації, розпорядником якої є д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епартамент;</w:t>
            </w:r>
          </w:p>
          <w:p w:rsidR="00367375" w:rsidRPr="00367375" w:rsidRDefault="00B909C1" w:rsidP="00B909C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74. Забезпечення і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>нфор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мування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населення про стан здійснення визначених законодавством повноважень;</w:t>
            </w:r>
          </w:p>
          <w:p w:rsidR="00367375" w:rsidRPr="00367375" w:rsidRDefault="00367375" w:rsidP="00B909C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75. </w:t>
            </w:r>
            <w:r w:rsidR="00B909C1">
              <w:rPr>
                <w:rFonts w:ascii="Times New Roman" w:hAnsi="Times New Roman"/>
                <w:sz w:val="28"/>
                <w:szCs w:val="28"/>
                <w:lang w:val="ru-RU"/>
              </w:rPr>
              <w:t>Забезпечення здійснення повноважень, делегованих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органами місцевого самоврядування;</w:t>
            </w:r>
          </w:p>
          <w:p w:rsidR="00367375" w:rsidRPr="00367375" w:rsidRDefault="00B909C1" w:rsidP="00B909C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76. Забезпечення</w:t>
            </w:r>
            <w:r w:rsidR="00367375"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 межах повноважень виконання завдань мобілізаційної підготовки, цивільного захисту населення, дотримання вимог законодавства з охорони праці, пожежної безпеки;</w:t>
            </w:r>
          </w:p>
          <w:p w:rsidR="00367375" w:rsidRPr="00367375" w:rsidRDefault="00367375" w:rsidP="00B909C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77. Організ</w:t>
            </w:r>
            <w:r w:rsidR="00B909C1">
              <w:rPr>
                <w:rFonts w:ascii="Times New Roman" w:hAnsi="Times New Roman"/>
                <w:sz w:val="28"/>
                <w:szCs w:val="28"/>
                <w:lang w:val="ru-RU"/>
              </w:rPr>
              <w:t>ація роботи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 укомплектування, зберігання, обліку та використання архівних документів;</w:t>
            </w:r>
          </w:p>
          <w:p w:rsidR="00367375" w:rsidRPr="00367375" w:rsidRDefault="00367375" w:rsidP="00B909C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78. Забезпеч</w:t>
            </w:r>
            <w:r w:rsidR="00B909C1">
              <w:rPr>
                <w:rFonts w:ascii="Times New Roman" w:hAnsi="Times New Roman"/>
                <w:sz w:val="28"/>
                <w:szCs w:val="28"/>
                <w:lang w:val="ru-RU"/>
              </w:rPr>
              <w:t>ення</w:t>
            </w:r>
            <w:r w:rsidR="0028671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ме</w:t>
            </w:r>
            <w:r w:rsidR="00B909C1">
              <w:rPr>
                <w:rFonts w:ascii="Times New Roman" w:hAnsi="Times New Roman"/>
                <w:sz w:val="28"/>
                <w:szCs w:val="28"/>
                <w:lang w:val="ru-RU"/>
              </w:rPr>
              <w:t>жах повноважень реалізації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державної політики стосовно захисту інформації з обмеженим доступом;</w:t>
            </w:r>
          </w:p>
          <w:p w:rsidR="00367375" w:rsidRPr="00367375" w:rsidRDefault="00367375" w:rsidP="00B909C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79. </w:t>
            </w:r>
            <w:r w:rsidR="00B909C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Забезпечення участі 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>у вирішенні відповідно до законодавства колективних трудових спорів (конфліктів);</w:t>
            </w:r>
          </w:p>
          <w:p w:rsidR="00367375" w:rsidRPr="00367375" w:rsidRDefault="00367375" w:rsidP="00B909C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80. </w:t>
            </w:r>
            <w:r w:rsidR="00B909C1">
              <w:rPr>
                <w:rFonts w:ascii="Times New Roman" w:hAnsi="Times New Roman"/>
                <w:sz w:val="28"/>
                <w:szCs w:val="28"/>
                <w:lang w:val="ru-RU"/>
              </w:rPr>
              <w:t>Забезпечення провендення спеціальної перевірки</w:t>
            </w:r>
            <w:r w:rsidRPr="003673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відомостей щодо осіб, які претендують на зайняття посад, пов’язаних із виконанням функцій держави або місцевого самоврядування, щодо освіти, наявності у кандидата наукового ступеня, вченого звання;</w:t>
            </w:r>
          </w:p>
          <w:p w:rsidR="00367375" w:rsidRPr="00035AE3" w:rsidRDefault="00367375" w:rsidP="0036737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367375">
              <w:rPr>
                <w:kern w:val="1"/>
                <w:sz w:val="28"/>
                <w:szCs w:val="28"/>
                <w:lang w:eastAsia="ru-RU"/>
              </w:rPr>
              <w:t>81. Забезпеч</w:t>
            </w:r>
            <w:r w:rsidR="00B909C1">
              <w:rPr>
                <w:kern w:val="1"/>
                <w:sz w:val="28"/>
                <w:szCs w:val="28"/>
                <w:lang w:eastAsia="ru-RU"/>
              </w:rPr>
              <w:t xml:space="preserve">ення </w:t>
            </w:r>
            <w:r w:rsidRPr="00367375">
              <w:rPr>
                <w:kern w:val="1"/>
                <w:sz w:val="28"/>
                <w:szCs w:val="28"/>
                <w:lang w:eastAsia="ru-RU"/>
              </w:rPr>
              <w:t>захист</w:t>
            </w:r>
            <w:r w:rsidR="00B909C1">
              <w:rPr>
                <w:kern w:val="1"/>
                <w:sz w:val="28"/>
                <w:szCs w:val="28"/>
                <w:lang w:eastAsia="ru-RU"/>
              </w:rPr>
              <w:t>у</w:t>
            </w:r>
            <w:r w:rsidRPr="00367375">
              <w:rPr>
                <w:kern w:val="1"/>
                <w:sz w:val="28"/>
                <w:szCs w:val="28"/>
                <w:lang w:eastAsia="ru-RU"/>
              </w:rPr>
              <w:t xml:space="preserve"> персональних даних;</w:t>
            </w:r>
          </w:p>
          <w:p w:rsidR="004F42CE" w:rsidRPr="004F42CE" w:rsidRDefault="00B909C1" w:rsidP="00035AE3">
            <w:pPr>
              <w:pStyle w:val="aa"/>
              <w:ind w:left="0" w:firstLine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0333F4">
              <w:rPr>
                <w:rFonts w:ascii="Times New Roman" w:hAnsi="Times New Roman"/>
                <w:sz w:val="28"/>
                <w:szCs w:val="28"/>
              </w:rPr>
              <w:t>2</w:t>
            </w:r>
            <w:r w:rsidR="004F42CE" w:rsidRPr="004F42CE">
              <w:rPr>
                <w:rFonts w:ascii="Times New Roman" w:hAnsi="Times New Roman"/>
                <w:sz w:val="28"/>
                <w:szCs w:val="28"/>
              </w:rPr>
              <w:t>. Здійснення інших повноважень у сфері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освіти і науки</w:t>
            </w:r>
            <w:r w:rsidR="0028671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передбачених чинним законодавством</w:t>
            </w:r>
            <w:r w:rsidR="00286713" w:rsidRPr="0028671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63549" w:rsidRPr="004F42CE" w:rsidRDefault="00B909C1" w:rsidP="00035AE3">
            <w:pPr>
              <w:pStyle w:val="aa"/>
              <w:tabs>
                <w:tab w:val="left" w:pos="631"/>
                <w:tab w:val="left" w:pos="772"/>
              </w:tabs>
              <w:ind w:left="0" w:firstLine="6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0333F4">
              <w:rPr>
                <w:rFonts w:ascii="Times New Roman" w:hAnsi="Times New Roman"/>
                <w:sz w:val="28"/>
                <w:szCs w:val="28"/>
              </w:rPr>
              <w:t>3</w:t>
            </w:r>
            <w:r w:rsidR="004F42CE" w:rsidRPr="004F42CE">
              <w:rPr>
                <w:rFonts w:ascii="Times New Roman" w:hAnsi="Times New Roman"/>
                <w:sz w:val="28"/>
                <w:szCs w:val="28"/>
              </w:rPr>
              <w:t>. Здійснення визначених Законом України «Про державну службу» повноваж</w:t>
            </w:r>
            <w:r w:rsidR="00C5610B">
              <w:rPr>
                <w:rFonts w:ascii="Times New Roman" w:hAnsi="Times New Roman"/>
                <w:sz w:val="28"/>
                <w:szCs w:val="28"/>
              </w:rPr>
              <w:t>ень керівника державної служби в</w:t>
            </w:r>
            <w:r w:rsidR="004F42CE" w:rsidRPr="004F42CE">
              <w:rPr>
                <w:rFonts w:ascii="Times New Roman" w:hAnsi="Times New Roman"/>
                <w:sz w:val="28"/>
                <w:szCs w:val="28"/>
              </w:rPr>
              <w:t xml:space="preserve"> департаменті.</w:t>
            </w:r>
          </w:p>
        </w:tc>
      </w:tr>
      <w:tr w:rsidR="00A63549" w:rsidRPr="004206DC" w:rsidTr="003546B9">
        <w:tc>
          <w:tcPr>
            <w:tcW w:w="3651" w:type="dxa"/>
            <w:gridSpan w:val="2"/>
            <w:hideMark/>
          </w:tcPr>
          <w:p w:rsidR="00A63549" w:rsidRPr="004206DC" w:rsidRDefault="00A63549" w:rsidP="00263868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Умови оплати праці</w:t>
            </w:r>
          </w:p>
        </w:tc>
        <w:tc>
          <w:tcPr>
            <w:tcW w:w="5696" w:type="dxa"/>
          </w:tcPr>
          <w:p w:rsidR="00A63549" w:rsidRPr="00D7495A" w:rsidRDefault="00A63549" w:rsidP="00263868">
            <w:pPr>
              <w:pStyle w:val="a5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495A">
              <w:rPr>
                <w:rFonts w:ascii="Times New Roman" w:hAnsi="Times New Roman"/>
                <w:sz w:val="28"/>
                <w:szCs w:val="28"/>
              </w:rPr>
              <w:t xml:space="preserve">1) Посадовий оклад - </w:t>
            </w:r>
            <w:r>
              <w:rPr>
                <w:rFonts w:ascii="Times New Roman" w:hAnsi="Times New Roman"/>
                <w:sz w:val="28"/>
                <w:szCs w:val="28"/>
              </w:rPr>
              <w:t>1099</w:t>
            </w:r>
            <w:r w:rsidRPr="00D7495A">
              <w:rPr>
                <w:rFonts w:ascii="Times New Roman" w:hAnsi="Times New Roman"/>
                <w:sz w:val="28"/>
                <w:szCs w:val="28"/>
              </w:rPr>
              <w:t>0,00 гривень.</w:t>
            </w:r>
          </w:p>
          <w:p w:rsidR="00A63549" w:rsidRPr="00D7495A" w:rsidRDefault="00A63549" w:rsidP="00263868">
            <w:pPr>
              <w:pStyle w:val="a5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495A">
              <w:rPr>
                <w:rFonts w:ascii="Times New Roman" w:hAnsi="Times New Roman"/>
                <w:sz w:val="28"/>
                <w:szCs w:val="28"/>
              </w:rPr>
              <w:t xml:space="preserve">2) Розміри надбавки до посадового окладу за </w:t>
            </w:r>
            <w:r w:rsidR="00BA097C">
              <w:rPr>
                <w:rFonts w:ascii="Times New Roman" w:hAnsi="Times New Roman"/>
                <w:sz w:val="28"/>
                <w:szCs w:val="28"/>
              </w:rPr>
              <w:t xml:space="preserve">вислугу років та </w:t>
            </w:r>
            <w:r w:rsidRPr="00D7495A">
              <w:rPr>
                <w:rFonts w:ascii="Times New Roman" w:hAnsi="Times New Roman"/>
                <w:sz w:val="28"/>
                <w:szCs w:val="28"/>
              </w:rPr>
              <w:t>ранг державного службовця, додаткових стимулюючих виплат (надбавки за інтенсивність праці та за виконання особливо важливої роботи) визначаються та встановлюються відповідно до</w:t>
            </w:r>
            <w:r w:rsidR="00BA097C">
              <w:rPr>
                <w:rFonts w:ascii="Times New Roman" w:hAnsi="Times New Roman"/>
                <w:sz w:val="28"/>
                <w:szCs w:val="28"/>
              </w:rPr>
              <w:t xml:space="preserve"> Закону України «Про державну службу»,</w:t>
            </w:r>
            <w:r w:rsidRPr="00D7495A">
              <w:rPr>
                <w:rFonts w:ascii="Times New Roman" w:hAnsi="Times New Roman"/>
                <w:sz w:val="28"/>
                <w:szCs w:val="28"/>
              </w:rPr>
              <w:t xml:space="preserve"> постанови Кабінету Міністрів України від 18.01.2017 </w:t>
            </w:r>
            <w:r w:rsidRPr="00D7495A">
              <w:rPr>
                <w:rFonts w:ascii="Times New Roman" w:hAnsi="Times New Roman"/>
                <w:sz w:val="28"/>
                <w:szCs w:val="28"/>
              </w:rPr>
              <w:br/>
              <w:t>№ 15 «Питання оплати праці працівників державних органів» (із змінами).</w:t>
            </w:r>
          </w:p>
          <w:p w:rsidR="00A63549" w:rsidRPr="004206DC" w:rsidRDefault="00A63549" w:rsidP="00263868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495A">
              <w:rPr>
                <w:rFonts w:ascii="Times New Roman" w:hAnsi="Times New Roman"/>
                <w:sz w:val="28"/>
                <w:szCs w:val="28"/>
              </w:rPr>
              <w:t>3) Преміювання відповідно до чинного законодавства.</w:t>
            </w:r>
          </w:p>
        </w:tc>
      </w:tr>
      <w:tr w:rsidR="00A63549" w:rsidRPr="004206DC" w:rsidTr="003546B9">
        <w:tc>
          <w:tcPr>
            <w:tcW w:w="3651" w:type="dxa"/>
            <w:gridSpan w:val="2"/>
            <w:hideMark/>
          </w:tcPr>
          <w:p w:rsidR="00A63549" w:rsidRPr="004206DC" w:rsidRDefault="00A63549" w:rsidP="00263868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696" w:type="dxa"/>
          </w:tcPr>
          <w:p w:rsidR="00A63549" w:rsidRPr="004206DC" w:rsidRDefault="00A63549" w:rsidP="0026386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>безстрокове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A63549" w:rsidRPr="004206DC" w:rsidTr="003546B9">
        <w:tc>
          <w:tcPr>
            <w:tcW w:w="3651" w:type="dxa"/>
            <w:gridSpan w:val="2"/>
            <w:hideMark/>
          </w:tcPr>
          <w:p w:rsidR="00A63549" w:rsidRPr="004206DC" w:rsidRDefault="00A63549" w:rsidP="00327D9F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>Перелік</w:t>
            </w:r>
            <w:r w:rsidR="00327D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інформації</w:t>
            </w:r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>, необхідн</w:t>
            </w:r>
            <w:r w:rsidR="00327D9F">
              <w:rPr>
                <w:rFonts w:ascii="Times New Roman" w:hAnsi="Times New Roman"/>
                <w:color w:val="000000"/>
                <w:sz w:val="28"/>
                <w:szCs w:val="28"/>
              </w:rPr>
              <w:t>ої</w:t>
            </w:r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</w:t>
            </w:r>
            <w:r w:rsidR="00327D9F">
              <w:rPr>
                <w:rFonts w:ascii="Times New Roman" w:hAnsi="Times New Roman"/>
                <w:color w:val="000000"/>
                <w:sz w:val="28"/>
                <w:szCs w:val="28"/>
              </w:rPr>
              <w:t>ля участі в конкурсі, та строк її</w:t>
            </w:r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подання</w:t>
            </w:r>
          </w:p>
        </w:tc>
        <w:tc>
          <w:tcPr>
            <w:tcW w:w="5696" w:type="dxa"/>
          </w:tcPr>
          <w:p w:rsidR="00BA097C" w:rsidRPr="00BA097C" w:rsidRDefault="00A63549" w:rsidP="00BA097C">
            <w:pPr>
              <w:rPr>
                <w:rFonts w:ascii="Times New Roman" w:hAnsi="Times New Roman"/>
                <w:sz w:val="28"/>
                <w:szCs w:val="28"/>
              </w:rPr>
            </w:pPr>
            <w:r w:rsidRPr="00C5610B">
              <w:rPr>
                <w:rFonts w:ascii="Times New Roman" w:hAnsi="Times New Roman"/>
                <w:sz w:val="28"/>
                <w:szCs w:val="28"/>
              </w:rPr>
              <w:t>1)</w:t>
            </w:r>
            <w:r w:rsidR="00BA097C">
              <w:rPr>
                <w:rFonts w:ascii="Times New Roman" w:hAnsi="Times New Roman"/>
                <w:sz w:val="28"/>
                <w:szCs w:val="28"/>
              </w:rPr>
              <w:t xml:space="preserve"> заява</w:t>
            </w:r>
            <w:r w:rsidR="00BA097C" w:rsidRPr="00BA097C">
              <w:rPr>
                <w:rFonts w:ascii="Times New Roman" w:hAnsi="Times New Roman"/>
                <w:sz w:val="28"/>
                <w:szCs w:val="28"/>
              </w:rPr>
              <w:t xml:space="preserve"> про участь у конкурсі із зазначенням основних мотивів щодо зайняття посади за формою згідно з додатком 2</w:t>
            </w:r>
            <w:r w:rsidR="00BA097C">
              <w:rPr>
                <w:rFonts w:ascii="Times New Roman" w:hAnsi="Times New Roman"/>
                <w:sz w:val="28"/>
                <w:szCs w:val="28"/>
              </w:rPr>
              <w:t xml:space="preserve"> до постанови Кабінету Міністрів України від 25.03.2016 №246 «Про затвердження Порядку проведення конкурсу на зайняття посад державної служби»</w:t>
            </w:r>
            <w:r w:rsidR="00BA097C" w:rsidRPr="00BA097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A097C" w:rsidRPr="00BA097C" w:rsidRDefault="00BA097C" w:rsidP="00BA097C">
            <w:pPr>
              <w:rPr>
                <w:rFonts w:ascii="Times New Roman" w:hAnsi="Times New Roman"/>
                <w:sz w:val="28"/>
                <w:szCs w:val="28"/>
              </w:rPr>
            </w:pPr>
            <w:r w:rsidRPr="00BA097C">
              <w:rPr>
                <w:rFonts w:ascii="Times New Roman" w:hAnsi="Times New Roman"/>
                <w:sz w:val="28"/>
                <w:szCs w:val="28"/>
              </w:rPr>
              <w:t>2) резюме за формою згідно з додатком 2</w:t>
            </w:r>
            <w:r w:rsidRPr="00BA097C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BA097C">
              <w:rPr>
                <w:rFonts w:ascii="Times New Roman" w:hAnsi="Times New Roman"/>
                <w:sz w:val="28"/>
                <w:szCs w:val="28"/>
              </w:rPr>
              <w:t xml:space="preserve"> до постанови Кабінету Міністрів України від 25.03.2016 №246 «Про затвердження Порядку проведення конкурсу на зайняття посад державної служби», в якому обов’язково зазначається така інформація:</w:t>
            </w:r>
          </w:p>
          <w:p w:rsidR="00BA097C" w:rsidRPr="00BA097C" w:rsidRDefault="00124E8B" w:rsidP="00BA0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71C86" w:rsidRPr="00071C8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E92E17" w:rsidRPr="00E92E1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BA097C" w:rsidRPr="00BA097C">
              <w:rPr>
                <w:rFonts w:ascii="Times New Roman" w:hAnsi="Times New Roman"/>
                <w:sz w:val="28"/>
                <w:szCs w:val="28"/>
              </w:rPr>
              <w:t>прізвище, ім’я, по батькові кандидата;</w:t>
            </w:r>
          </w:p>
          <w:p w:rsidR="00BA097C" w:rsidRPr="00BA097C" w:rsidRDefault="003546B9" w:rsidP="00BA0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A097C" w:rsidRPr="00BA097C">
              <w:rPr>
                <w:rFonts w:ascii="Times New Roman" w:hAnsi="Times New Roman"/>
                <w:sz w:val="28"/>
                <w:szCs w:val="28"/>
              </w:rPr>
              <w:t xml:space="preserve">реквізити документа, що посвідчує </w:t>
            </w:r>
            <w:r w:rsidR="00124E8B" w:rsidRPr="00124E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</w:t>
            </w:r>
            <w:r w:rsidR="00BA097C" w:rsidRPr="00BA097C">
              <w:rPr>
                <w:rFonts w:ascii="Times New Roman" w:hAnsi="Times New Roman"/>
                <w:sz w:val="28"/>
                <w:szCs w:val="28"/>
              </w:rPr>
              <w:t xml:space="preserve">особу та підтверджує громадянство </w:t>
            </w:r>
            <w:r w:rsidR="00124E8B" w:rsidRPr="00124E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</w:t>
            </w:r>
            <w:r w:rsidR="00BA097C" w:rsidRPr="00BA097C">
              <w:rPr>
                <w:rFonts w:ascii="Times New Roman" w:hAnsi="Times New Roman"/>
                <w:sz w:val="28"/>
                <w:szCs w:val="28"/>
              </w:rPr>
              <w:t>України;</w:t>
            </w:r>
          </w:p>
          <w:p w:rsidR="00BA097C" w:rsidRPr="00BA097C" w:rsidRDefault="003546B9" w:rsidP="003546B9">
            <w:pPr>
              <w:tabs>
                <w:tab w:val="left" w:pos="2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A097C" w:rsidRPr="00BA097C">
              <w:rPr>
                <w:rFonts w:ascii="Times New Roman" w:hAnsi="Times New Roman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BA097C" w:rsidRPr="00BA097C" w:rsidRDefault="003546B9" w:rsidP="00BA0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A097C" w:rsidRPr="00BA097C">
              <w:rPr>
                <w:rFonts w:ascii="Times New Roman" w:hAnsi="Times New Roman"/>
                <w:sz w:val="28"/>
                <w:szCs w:val="28"/>
              </w:rPr>
              <w:t>підтвердження рівня вільного володіння державною мовою;</w:t>
            </w:r>
          </w:p>
          <w:p w:rsidR="00BA097C" w:rsidRPr="00BA097C" w:rsidRDefault="003546B9" w:rsidP="00BA09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A097C" w:rsidRPr="00BA097C">
              <w:rPr>
                <w:rFonts w:ascii="Times New Roman" w:hAnsi="Times New Roman"/>
                <w:sz w:val="28"/>
                <w:szCs w:val="28"/>
              </w:rPr>
              <w:t xml:space="preserve">відомості про стаж роботи, стаж </w:t>
            </w:r>
            <w:r w:rsidR="00124E8B" w:rsidRPr="00124E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</w:t>
            </w:r>
            <w:r w:rsidR="00BA097C" w:rsidRPr="00BA097C">
              <w:rPr>
                <w:rFonts w:ascii="Times New Roman" w:hAnsi="Times New Roman"/>
                <w:sz w:val="28"/>
                <w:szCs w:val="28"/>
              </w:rPr>
              <w:t xml:space="preserve">державної служби (за наявності), </w:t>
            </w:r>
            <w:r w:rsidR="00124E8B" w:rsidRPr="00124E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  </w:t>
            </w:r>
            <w:r w:rsidR="00BA097C" w:rsidRPr="00BA097C">
              <w:rPr>
                <w:rFonts w:ascii="Times New Roman" w:hAnsi="Times New Roman"/>
                <w:sz w:val="28"/>
                <w:szCs w:val="28"/>
              </w:rPr>
              <w:t xml:space="preserve">досвід роботи на відповідних </w:t>
            </w:r>
            <w:r w:rsidR="00124E8B" w:rsidRPr="00124E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    </w:t>
            </w:r>
            <w:r w:rsidR="00BA097C" w:rsidRPr="00BA097C">
              <w:rPr>
                <w:rFonts w:ascii="Times New Roman" w:hAnsi="Times New Roman"/>
                <w:sz w:val="28"/>
                <w:szCs w:val="28"/>
              </w:rPr>
              <w:t>посадах;</w:t>
            </w:r>
          </w:p>
          <w:p w:rsidR="00BA097C" w:rsidRDefault="00BA097C" w:rsidP="00BA097C">
            <w:pPr>
              <w:rPr>
                <w:rFonts w:ascii="Times New Roman" w:hAnsi="Times New Roman"/>
                <w:sz w:val="28"/>
                <w:szCs w:val="28"/>
              </w:rPr>
            </w:pPr>
            <w:r w:rsidRPr="00BA097C">
              <w:rPr>
                <w:rFonts w:ascii="Times New Roman" w:hAnsi="Times New Roman"/>
                <w:sz w:val="28"/>
                <w:szCs w:val="28"/>
              </w:rPr>
              <w:t xml:space="preserve">3) заяву, в якій повідомляє, що до </w:t>
            </w:r>
            <w:r w:rsidR="00124E8B" w:rsidRPr="00124E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        </w:t>
            </w:r>
            <w:r w:rsidRPr="00BA097C">
              <w:rPr>
                <w:rFonts w:ascii="Times New Roman" w:hAnsi="Times New Roman"/>
                <w:sz w:val="28"/>
                <w:szCs w:val="28"/>
              </w:rPr>
              <w:t xml:space="preserve">неї не застосовуються заборони, </w:t>
            </w:r>
            <w:r w:rsidR="00124E8B" w:rsidRPr="00124E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</w:t>
            </w:r>
            <w:r w:rsidRPr="00BA097C">
              <w:rPr>
                <w:rFonts w:ascii="Times New Roman" w:hAnsi="Times New Roman"/>
                <w:sz w:val="28"/>
                <w:szCs w:val="28"/>
              </w:rPr>
              <w:t xml:space="preserve">визначені частиною третьою або </w:t>
            </w:r>
            <w:r w:rsidR="00124E8B" w:rsidRPr="00124E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</w:t>
            </w:r>
            <w:r w:rsidRPr="00BA097C">
              <w:rPr>
                <w:rFonts w:ascii="Times New Roman" w:hAnsi="Times New Roman"/>
                <w:sz w:val="28"/>
                <w:szCs w:val="28"/>
              </w:rPr>
              <w:t xml:space="preserve">четвертою статті 1 Закону України </w:t>
            </w:r>
            <w:r w:rsidR="00124E8B" w:rsidRPr="00124E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</w:t>
            </w:r>
            <w:r w:rsidRPr="00BA097C">
              <w:rPr>
                <w:rFonts w:ascii="Times New Roman" w:hAnsi="Times New Roman"/>
                <w:sz w:val="28"/>
                <w:szCs w:val="28"/>
              </w:rPr>
              <w:t xml:space="preserve">“Про очищення влади”, та надає </w:t>
            </w:r>
            <w:r w:rsidR="00124E8B" w:rsidRPr="00124E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      </w:t>
            </w:r>
            <w:r w:rsidRPr="00BA097C">
              <w:rPr>
                <w:rFonts w:ascii="Times New Roman" w:hAnsi="Times New Roman"/>
                <w:sz w:val="28"/>
                <w:szCs w:val="28"/>
              </w:rPr>
              <w:t xml:space="preserve">згоду на проходження перевірки </w:t>
            </w:r>
            <w:r w:rsidR="00124E8B" w:rsidRPr="00124E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            </w:t>
            </w:r>
            <w:r w:rsidRPr="00BA097C">
              <w:rPr>
                <w:rFonts w:ascii="Times New Roman" w:hAnsi="Times New Roman"/>
                <w:sz w:val="28"/>
                <w:szCs w:val="28"/>
              </w:rPr>
              <w:t xml:space="preserve">та на оприлюднення відомостей </w:t>
            </w:r>
            <w:r w:rsidR="00124E8B" w:rsidRPr="00124E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</w:t>
            </w:r>
            <w:r w:rsidRPr="00BA097C">
              <w:rPr>
                <w:rFonts w:ascii="Times New Roman" w:hAnsi="Times New Roman"/>
                <w:sz w:val="28"/>
                <w:szCs w:val="28"/>
              </w:rPr>
              <w:t>стосовно неї відповідно до зазначеного Закону;</w:t>
            </w:r>
          </w:p>
          <w:p w:rsidR="00A63549" w:rsidRPr="00C5610B" w:rsidRDefault="00A63549" w:rsidP="0026386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63549" w:rsidRPr="00C5610B" w:rsidRDefault="00D30479" w:rsidP="00263868">
            <w:pPr>
              <w:rPr>
                <w:rFonts w:ascii="Times New Roman" w:hAnsi="Times New Roman"/>
                <w:sz w:val="28"/>
                <w:szCs w:val="28"/>
              </w:rPr>
            </w:pPr>
            <w:r w:rsidRPr="00D30479">
              <w:rPr>
                <w:rFonts w:ascii="Times New Roman" w:hAnsi="Times New Roman"/>
                <w:sz w:val="28"/>
                <w:szCs w:val="28"/>
              </w:rPr>
              <w:t xml:space="preserve">Особа, яка бажає взяти участь у </w:t>
            </w:r>
            <w:r w:rsidR="00124E8B" w:rsidRPr="00124E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</w:t>
            </w:r>
            <w:r w:rsidRPr="00D30479">
              <w:rPr>
                <w:rFonts w:ascii="Times New Roman" w:hAnsi="Times New Roman"/>
                <w:sz w:val="28"/>
                <w:szCs w:val="28"/>
              </w:rPr>
              <w:t xml:space="preserve">конкурсі, може додати до заяви про </w:t>
            </w:r>
            <w:r w:rsidR="00124E8B" w:rsidRPr="00124E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</w:t>
            </w:r>
            <w:r w:rsidRPr="00D30479">
              <w:rPr>
                <w:rFonts w:ascii="Times New Roman" w:hAnsi="Times New Roman"/>
                <w:sz w:val="28"/>
                <w:szCs w:val="28"/>
              </w:rPr>
              <w:t xml:space="preserve">участь у конкурсі іншу інформацію, </w:t>
            </w:r>
            <w:r w:rsidR="00124E8B" w:rsidRPr="00124E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      </w:t>
            </w:r>
            <w:r w:rsidRPr="00D30479">
              <w:rPr>
                <w:rFonts w:ascii="Times New Roman" w:hAnsi="Times New Roman"/>
                <w:sz w:val="28"/>
                <w:szCs w:val="28"/>
              </w:rPr>
              <w:t xml:space="preserve">у тому числі інформацію про </w:t>
            </w:r>
            <w:r w:rsidR="00124E8B" w:rsidRPr="00124E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</w:t>
            </w:r>
            <w:r w:rsidRPr="00D30479">
              <w:rPr>
                <w:rFonts w:ascii="Times New Roman" w:hAnsi="Times New Roman"/>
                <w:sz w:val="28"/>
                <w:szCs w:val="28"/>
              </w:rPr>
              <w:t xml:space="preserve">підтвердження досвіду роботи, про </w:t>
            </w:r>
            <w:r w:rsidR="00124E8B" w:rsidRPr="00124E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</w:t>
            </w:r>
            <w:r w:rsidRPr="00D30479">
              <w:rPr>
                <w:rFonts w:ascii="Times New Roman" w:hAnsi="Times New Roman"/>
                <w:sz w:val="28"/>
                <w:szCs w:val="28"/>
              </w:rPr>
              <w:t xml:space="preserve">попередні результати тестування </w:t>
            </w:r>
            <w:r w:rsidR="00124E8B" w:rsidRPr="00124E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  </w:t>
            </w:r>
            <w:r w:rsidRPr="00D30479">
              <w:rPr>
                <w:rFonts w:ascii="Times New Roman" w:hAnsi="Times New Roman"/>
                <w:sz w:val="28"/>
                <w:szCs w:val="28"/>
              </w:rPr>
              <w:t>тощо.</w:t>
            </w:r>
          </w:p>
          <w:p w:rsidR="00124E8B" w:rsidRDefault="00124E8B" w:rsidP="0026386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63549" w:rsidRPr="00C5610B" w:rsidRDefault="00A63549" w:rsidP="0026386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5610B">
              <w:rPr>
                <w:rFonts w:ascii="Times New Roman" w:hAnsi="Times New Roman"/>
                <w:sz w:val="28"/>
                <w:szCs w:val="28"/>
              </w:rPr>
              <w:t>Строк подання документів: до 1</w:t>
            </w:r>
            <w:r w:rsidR="00E92E17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  <w:r w:rsidR="0094211B">
              <w:rPr>
                <w:rFonts w:ascii="Times New Roman" w:hAnsi="Times New Roman"/>
                <w:sz w:val="28"/>
                <w:szCs w:val="28"/>
              </w:rPr>
              <w:t>.00 год</w:t>
            </w:r>
            <w:r w:rsidRPr="00C561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A63549" w:rsidRPr="00C5610B" w:rsidRDefault="00E92E17" w:rsidP="00263868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</w:t>
            </w:r>
            <w:r w:rsidR="00D27F42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D27F42" w:rsidRPr="00035AE3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  <w:r w:rsidR="00A63549" w:rsidRPr="00C5610B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A63549" w:rsidRPr="00D27F42">
              <w:rPr>
                <w:rFonts w:ascii="Times New Roman" w:hAnsi="Times New Roman"/>
                <w:sz w:val="28"/>
                <w:szCs w:val="28"/>
                <w:lang w:val="ru-RU"/>
              </w:rPr>
              <w:t>2019</w:t>
            </w:r>
            <w:r w:rsidR="00A63549" w:rsidRPr="00C5610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D35B1" w:rsidRPr="004206DC" w:rsidTr="003546B9">
        <w:tc>
          <w:tcPr>
            <w:tcW w:w="3651" w:type="dxa"/>
            <w:gridSpan w:val="2"/>
          </w:tcPr>
          <w:p w:rsidR="00124E8B" w:rsidRDefault="00124E8B" w:rsidP="00BD35B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24E8B" w:rsidRDefault="00124E8B" w:rsidP="00BD35B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24E8B" w:rsidRDefault="00124E8B" w:rsidP="00BD35B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D35B1" w:rsidRDefault="00BD35B1" w:rsidP="00BD35B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26CD4">
              <w:rPr>
                <w:rFonts w:ascii="Times New Roman" w:hAnsi="Times New Roman"/>
                <w:color w:val="000000"/>
                <w:sz w:val="28"/>
                <w:szCs w:val="28"/>
              </w:rPr>
              <w:t>Додаткові (необов’язкові) документи</w:t>
            </w:r>
          </w:p>
        </w:tc>
        <w:tc>
          <w:tcPr>
            <w:tcW w:w="5696" w:type="dxa"/>
          </w:tcPr>
          <w:p w:rsidR="00124E8B" w:rsidRDefault="00124E8B" w:rsidP="00BD35B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24E8B" w:rsidRDefault="00124E8B" w:rsidP="00BD35B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24E8B" w:rsidRDefault="00124E8B" w:rsidP="00BD35B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24E8B" w:rsidRDefault="00BD35B1" w:rsidP="00BD35B1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6C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заява щодо забезпечення розумним пристосуванням за формою згідно з </w:t>
            </w:r>
            <w:r w:rsidR="00124E8B" w:rsidRPr="00124E8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</w:t>
            </w:r>
            <w:r w:rsidRPr="00A26C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додатком 3 до Порядку проведення </w:t>
            </w:r>
            <w:r w:rsidR="00071C8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26C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конкурсу на </w:t>
            </w:r>
            <w:r w:rsidR="00071C86" w:rsidRPr="00071C8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</w:t>
            </w:r>
            <w:r w:rsidRPr="00A26C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зайняття </w:t>
            </w:r>
            <w:r w:rsidR="00071C86" w:rsidRPr="00071C8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</w:t>
            </w:r>
            <w:r w:rsidRPr="00A26C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посад </w:t>
            </w:r>
            <w:r w:rsidR="00071C86" w:rsidRPr="00071C8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</w:t>
            </w:r>
            <w:r w:rsidR="00124E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державної </w:t>
            </w:r>
            <w:r w:rsidR="00071C86" w:rsidRPr="00071C8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</w:t>
            </w:r>
            <w:r w:rsidRPr="00A26CD4">
              <w:rPr>
                <w:rFonts w:ascii="Times New Roman" w:hAnsi="Times New Roman"/>
                <w:color w:val="000000"/>
                <w:sz w:val="28"/>
                <w:szCs w:val="28"/>
              </w:rPr>
              <w:t>служби,</w:t>
            </w:r>
            <w:r w:rsidR="00124E8B" w:rsidRPr="00124E8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124E8B" w:rsidRDefault="00124E8B" w:rsidP="00BD35B1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124E8B" w:rsidRDefault="00124E8B" w:rsidP="00BD35B1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124E8B" w:rsidRDefault="00124E8B" w:rsidP="00BD35B1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BD35B1" w:rsidRPr="00A26CD4" w:rsidRDefault="00BD35B1" w:rsidP="00BD35B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26CD4">
              <w:rPr>
                <w:rFonts w:ascii="Times New Roman" w:hAnsi="Times New Roman"/>
                <w:color w:val="000000"/>
                <w:sz w:val="28"/>
                <w:szCs w:val="28"/>
              </w:rPr>
              <w:t>затвердженого постано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вою Кабінету Міністрів України </w:t>
            </w:r>
            <w:r w:rsidRPr="00A26CD4">
              <w:rPr>
                <w:rFonts w:ascii="Times New Roman" w:hAnsi="Times New Roman"/>
                <w:color w:val="000000"/>
                <w:sz w:val="28"/>
                <w:szCs w:val="28"/>
              </w:rPr>
              <w:t>від 25.03.2016 № 246 (із змінами)</w:t>
            </w:r>
          </w:p>
        </w:tc>
      </w:tr>
      <w:tr w:rsidR="00A63549" w:rsidRPr="004206DC" w:rsidTr="003546B9">
        <w:tc>
          <w:tcPr>
            <w:tcW w:w="3651" w:type="dxa"/>
            <w:gridSpan w:val="2"/>
            <w:hideMark/>
          </w:tcPr>
          <w:p w:rsidR="00A63549" w:rsidRPr="004206DC" w:rsidRDefault="00BD35B1" w:rsidP="00263868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35B1">
              <w:rPr>
                <w:rFonts w:ascii="Times New Roman" w:hAnsi="Times New Roman"/>
                <w:color w:val="000000"/>
                <w:sz w:val="28"/>
                <w:szCs w:val="28"/>
              </w:rPr>
              <w:t>Місце, час і дата початку проведення перевірки володіння іноземною мовою, яка є однією з офіційних мов Ради Європи/тестування</w:t>
            </w:r>
          </w:p>
        </w:tc>
        <w:tc>
          <w:tcPr>
            <w:tcW w:w="5696" w:type="dxa"/>
          </w:tcPr>
          <w:p w:rsidR="00A63549" w:rsidRPr="00C5610B" w:rsidRDefault="00E92E17" w:rsidP="0026386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="00C5610B" w:rsidRPr="00C561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27F42">
              <w:rPr>
                <w:rFonts w:ascii="Times New Roman" w:hAnsi="Times New Roman"/>
                <w:color w:val="000000"/>
                <w:sz w:val="28"/>
                <w:szCs w:val="28"/>
              </w:rPr>
              <w:t>жовт</w:t>
            </w:r>
            <w:r w:rsidR="0094211B">
              <w:rPr>
                <w:rFonts w:ascii="Times New Roman" w:hAnsi="Times New Roman"/>
                <w:color w:val="000000"/>
                <w:sz w:val="28"/>
                <w:szCs w:val="28"/>
              </w:rPr>
              <w:t>ня 2019 року о 11 год</w:t>
            </w:r>
            <w:r w:rsidR="00D27F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</w:t>
            </w:r>
            <w:r w:rsidR="0094211B">
              <w:rPr>
                <w:rFonts w:ascii="Times New Roman" w:hAnsi="Times New Roman"/>
                <w:color w:val="000000"/>
                <w:sz w:val="28"/>
                <w:szCs w:val="28"/>
              </w:rPr>
              <w:t>0 хв</w:t>
            </w:r>
            <w:r w:rsidR="00A63549" w:rsidRPr="00C5610B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A63549" w:rsidRPr="00C5610B" w:rsidRDefault="00A63549" w:rsidP="0026386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10B">
              <w:rPr>
                <w:rFonts w:ascii="Times New Roman" w:hAnsi="Times New Roman"/>
                <w:color w:val="000000"/>
                <w:sz w:val="28"/>
                <w:szCs w:val="28"/>
              </w:rPr>
              <w:t>м. Львів, вул. Винниченка, 18, Львівська обласна державна адміністрація, каб. 257</w:t>
            </w:r>
          </w:p>
          <w:p w:rsidR="00A63549" w:rsidRPr="00C5610B" w:rsidRDefault="00A63549" w:rsidP="0026386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63549" w:rsidRPr="004206DC" w:rsidTr="003546B9">
        <w:tc>
          <w:tcPr>
            <w:tcW w:w="3651" w:type="dxa"/>
            <w:gridSpan w:val="2"/>
            <w:hideMark/>
          </w:tcPr>
          <w:p w:rsidR="00124E8B" w:rsidRDefault="00124E8B" w:rsidP="00263868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5610B" w:rsidRPr="004206DC" w:rsidRDefault="00A63549" w:rsidP="00263868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>Прізвище, ім</w:t>
            </w:r>
            <w:r w:rsidRPr="004206DC">
              <w:rPr>
                <w:rFonts w:ascii="Times New Roman" w:hAnsi="Times New Roman"/>
                <w:sz w:val="28"/>
                <w:szCs w:val="28"/>
              </w:rPr>
              <w:t>’</w:t>
            </w:r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>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696" w:type="dxa"/>
          </w:tcPr>
          <w:p w:rsidR="00124E8B" w:rsidRDefault="00124E8B" w:rsidP="0026386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63549" w:rsidRPr="004206DC" w:rsidRDefault="00A63549" w:rsidP="0026386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>Мерйо Ольга Романівна</w:t>
            </w:r>
          </w:p>
          <w:p w:rsidR="00455F9E" w:rsidRDefault="00455F9E" w:rsidP="0026386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="00A63549">
              <w:rPr>
                <w:rFonts w:ascii="Times New Roman" w:hAnsi="Times New Roman"/>
                <w:color w:val="000000"/>
                <w:sz w:val="28"/>
                <w:szCs w:val="28"/>
              </w:rPr>
              <w:t>ел</w:t>
            </w:r>
            <w:r w:rsidR="00C5610B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A63549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  <w:r w:rsidR="009421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63549"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0322 999 597, </w:t>
            </w:r>
          </w:p>
          <w:p w:rsidR="00A63549" w:rsidRPr="004206DC" w:rsidRDefault="00A63549" w:rsidP="0026386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>e-mail: kadryvd@loda.gov.ua</w:t>
            </w:r>
          </w:p>
        </w:tc>
      </w:tr>
      <w:tr w:rsidR="006618D4" w:rsidRPr="004206DC" w:rsidTr="003546B9">
        <w:tc>
          <w:tcPr>
            <w:tcW w:w="9347" w:type="dxa"/>
            <w:gridSpan w:val="3"/>
          </w:tcPr>
          <w:p w:rsidR="003238A1" w:rsidRDefault="003238A1" w:rsidP="00263868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  <w:p w:rsidR="00D27F42" w:rsidRPr="003238A1" w:rsidRDefault="00D27F42" w:rsidP="00263868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  <w:p w:rsidR="006618D4" w:rsidRDefault="006618D4" w:rsidP="0026386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Кваліфікаційні вимоги</w:t>
            </w:r>
          </w:p>
          <w:p w:rsidR="003238A1" w:rsidRPr="003238A1" w:rsidRDefault="003238A1" w:rsidP="0026386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6618D4" w:rsidRPr="004206DC" w:rsidTr="003546B9">
        <w:tc>
          <w:tcPr>
            <w:tcW w:w="540" w:type="dxa"/>
          </w:tcPr>
          <w:p w:rsidR="006618D4" w:rsidRPr="004206DC" w:rsidRDefault="006618D4" w:rsidP="00263868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11" w:type="dxa"/>
          </w:tcPr>
          <w:p w:rsidR="006618D4" w:rsidRPr="004206DC" w:rsidRDefault="006618D4" w:rsidP="00263868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sz w:val="28"/>
                <w:szCs w:val="28"/>
              </w:rPr>
              <w:t>Освіта</w:t>
            </w:r>
          </w:p>
        </w:tc>
        <w:tc>
          <w:tcPr>
            <w:tcW w:w="5696" w:type="dxa"/>
          </w:tcPr>
          <w:p w:rsidR="003238A1" w:rsidRPr="004206DC" w:rsidRDefault="006618D4" w:rsidP="00FB2737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sz w:val="28"/>
                <w:szCs w:val="28"/>
              </w:rPr>
              <w:t>вища освіта за освітньо-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3238A1">
              <w:rPr>
                <w:rFonts w:ascii="Times New Roman" w:hAnsi="Times New Roman"/>
                <w:sz w:val="28"/>
                <w:szCs w:val="28"/>
              </w:rPr>
              <w:t>валіфікаційним рівнем магістра</w:t>
            </w:r>
            <w:r w:rsidR="00206BE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618D4" w:rsidRPr="004206DC" w:rsidTr="003546B9">
        <w:tc>
          <w:tcPr>
            <w:tcW w:w="540" w:type="dxa"/>
          </w:tcPr>
          <w:p w:rsidR="006618D4" w:rsidRPr="004206DC" w:rsidRDefault="006618D4" w:rsidP="00263868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1" w:type="dxa"/>
          </w:tcPr>
          <w:p w:rsidR="006618D4" w:rsidRPr="004206DC" w:rsidRDefault="006618D4" w:rsidP="00263868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sz w:val="28"/>
                <w:szCs w:val="28"/>
              </w:rPr>
              <w:t xml:space="preserve">Досвід роботи </w:t>
            </w:r>
          </w:p>
        </w:tc>
        <w:tc>
          <w:tcPr>
            <w:tcW w:w="5696" w:type="dxa"/>
          </w:tcPr>
          <w:p w:rsidR="006618D4" w:rsidRPr="004206DC" w:rsidRDefault="006618D4" w:rsidP="00FB2737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sz w:val="28"/>
                <w:szCs w:val="28"/>
              </w:rPr>
              <w:t>досвід роботи на по</w:t>
            </w:r>
            <w:r w:rsidR="00C5610B">
              <w:rPr>
                <w:rFonts w:ascii="Times New Roman" w:hAnsi="Times New Roman"/>
                <w:sz w:val="28"/>
                <w:szCs w:val="28"/>
              </w:rPr>
              <w:t>садах державної служби категорії</w:t>
            </w:r>
            <w:r w:rsidRPr="004206DC">
              <w:rPr>
                <w:rFonts w:ascii="Times New Roman" w:hAnsi="Times New Roman"/>
                <w:sz w:val="28"/>
                <w:szCs w:val="28"/>
              </w:rPr>
              <w:t xml:space="preserve"> "Б" чи "В" або досвід служби в органах місцевого самоврядування,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6618D4" w:rsidRPr="004206DC" w:rsidTr="003546B9">
        <w:tc>
          <w:tcPr>
            <w:tcW w:w="540" w:type="dxa"/>
          </w:tcPr>
          <w:p w:rsidR="006618D4" w:rsidRPr="004206DC" w:rsidRDefault="006618D4" w:rsidP="00263868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1" w:type="dxa"/>
          </w:tcPr>
          <w:p w:rsidR="006618D4" w:rsidRPr="004206DC" w:rsidRDefault="006618D4" w:rsidP="00263868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5696" w:type="dxa"/>
          </w:tcPr>
          <w:p w:rsidR="006618D4" w:rsidRPr="004206DC" w:rsidRDefault="006618D4" w:rsidP="00263868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sz w:val="28"/>
                <w:szCs w:val="28"/>
              </w:rPr>
              <w:t>вільно</w:t>
            </w:r>
          </w:p>
        </w:tc>
      </w:tr>
    </w:tbl>
    <w:p w:rsidR="00A63549" w:rsidRPr="0094211B" w:rsidRDefault="00263868" w:rsidP="0094211B">
      <w:pPr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lastRenderedPageBreak/>
        <w:br w:type="textWrapping" w:clear="all"/>
      </w:r>
      <w:r w:rsidR="0094211B" w:rsidRPr="00955BA7">
        <w:rPr>
          <w:rFonts w:ascii="Times New Roman" w:hAnsi="Times New Roman"/>
          <w:b/>
          <w:sz w:val="28"/>
          <w:szCs w:val="28"/>
        </w:rPr>
        <w:t>Вимоги до компетентності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9"/>
        <w:gridCol w:w="40"/>
        <w:gridCol w:w="3027"/>
        <w:gridCol w:w="5631"/>
      </w:tblGrid>
      <w:tr w:rsidR="00A63549" w:rsidRPr="004206DC" w:rsidTr="0094211B">
        <w:tc>
          <w:tcPr>
            <w:tcW w:w="689" w:type="dxa"/>
            <w:gridSpan w:val="2"/>
          </w:tcPr>
          <w:p w:rsidR="00A63549" w:rsidRPr="004206DC" w:rsidRDefault="00A63549" w:rsidP="00E212F0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7" w:type="dxa"/>
          </w:tcPr>
          <w:p w:rsidR="00A63549" w:rsidRDefault="006618D4" w:rsidP="00E212F0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Вимога</w:t>
            </w:r>
          </w:p>
          <w:p w:rsidR="003238A1" w:rsidRPr="004206DC" w:rsidRDefault="003238A1" w:rsidP="00E212F0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1" w:type="dxa"/>
          </w:tcPr>
          <w:p w:rsidR="00A63549" w:rsidRPr="00D95FEA" w:rsidRDefault="006618D4" w:rsidP="00E212F0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6618D4" w:rsidRPr="004206DC" w:rsidTr="0094211B">
        <w:tc>
          <w:tcPr>
            <w:tcW w:w="689" w:type="dxa"/>
            <w:gridSpan w:val="2"/>
          </w:tcPr>
          <w:p w:rsidR="006618D4" w:rsidRDefault="006618D4" w:rsidP="006618D4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6618D4" w:rsidRPr="004206DC" w:rsidRDefault="006618D4" w:rsidP="006618D4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Лідерство</w:t>
            </w:r>
          </w:p>
        </w:tc>
        <w:tc>
          <w:tcPr>
            <w:tcW w:w="5631" w:type="dxa"/>
          </w:tcPr>
          <w:p w:rsidR="006618D4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1) вміння обґрунтовувати власну позицію; </w:t>
            </w:r>
          </w:p>
          <w:p w:rsidR="006618D4" w:rsidRPr="00D95FEA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) досягнення кінцевих результатів</w:t>
            </w:r>
          </w:p>
        </w:tc>
      </w:tr>
      <w:tr w:rsidR="006618D4" w:rsidRPr="004206DC" w:rsidTr="0094211B">
        <w:tc>
          <w:tcPr>
            <w:tcW w:w="689" w:type="dxa"/>
            <w:gridSpan w:val="2"/>
          </w:tcPr>
          <w:p w:rsidR="006618D4" w:rsidRDefault="006618D4" w:rsidP="006618D4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27" w:type="dxa"/>
          </w:tcPr>
          <w:p w:rsidR="006618D4" w:rsidRPr="00FF6CE2" w:rsidRDefault="006618D4" w:rsidP="006618D4">
            <w:pPr>
              <w:pStyle w:val="a5"/>
              <w:spacing w:before="0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F6C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Прийняття ефективних рішень</w:t>
            </w:r>
          </w:p>
          <w:p w:rsidR="006618D4" w:rsidRPr="004206DC" w:rsidRDefault="006618D4" w:rsidP="006618D4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1" w:type="dxa"/>
          </w:tcPr>
          <w:p w:rsidR="006618D4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</w:rPr>
              <w:t>1) вміння вирішувати комплексні завдання;</w:t>
            </w:r>
          </w:p>
          <w:p w:rsidR="006618D4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вміння працювати з великими </w:t>
            </w:r>
            <w:r w:rsidR="00455F9E">
              <w:rPr>
                <w:rFonts w:ascii="Times New Roman" w:hAnsi="Times New Roman"/>
                <w:sz w:val="28"/>
                <w:szCs w:val="28"/>
                <w:lang w:val="ru-RU"/>
              </w:rPr>
              <w:t>обсяг</w:t>
            </w:r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ами інформації;</w:t>
            </w:r>
          </w:p>
          <w:p w:rsidR="006618D4" w:rsidRPr="00EB4067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) встановлення цілей, пріоритетів та орієнтирів</w:t>
            </w:r>
          </w:p>
        </w:tc>
      </w:tr>
      <w:tr w:rsidR="006618D4" w:rsidRPr="004206DC" w:rsidTr="0094211B">
        <w:tc>
          <w:tcPr>
            <w:tcW w:w="689" w:type="dxa"/>
            <w:gridSpan w:val="2"/>
          </w:tcPr>
          <w:p w:rsidR="006618D4" w:rsidRDefault="006618D4" w:rsidP="006618D4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27" w:type="dxa"/>
          </w:tcPr>
          <w:p w:rsidR="006618D4" w:rsidRPr="004206DC" w:rsidRDefault="006618D4" w:rsidP="006618D4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Комунікації та взаємодія</w:t>
            </w:r>
          </w:p>
        </w:tc>
        <w:tc>
          <w:tcPr>
            <w:tcW w:w="5631" w:type="dxa"/>
          </w:tcPr>
          <w:p w:rsidR="006618D4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1) вміння ефективної комунікації та публічних виступів;</w:t>
            </w:r>
          </w:p>
          <w:p w:rsidR="006618D4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2) співпраця та налагодження партнерської взаємодії;</w:t>
            </w:r>
          </w:p>
          <w:p w:rsidR="006618D4" w:rsidRPr="00EB4067" w:rsidRDefault="0094211B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відкритість</w:t>
            </w:r>
          </w:p>
        </w:tc>
      </w:tr>
      <w:tr w:rsidR="006618D4" w:rsidRPr="004206DC" w:rsidTr="0094211B">
        <w:tc>
          <w:tcPr>
            <w:tcW w:w="689" w:type="dxa"/>
            <w:gridSpan w:val="2"/>
          </w:tcPr>
          <w:p w:rsidR="006618D4" w:rsidRDefault="006618D4" w:rsidP="006618D4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27" w:type="dxa"/>
          </w:tcPr>
          <w:p w:rsidR="006618D4" w:rsidRPr="004206DC" w:rsidRDefault="006618D4" w:rsidP="006618D4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Управління організацією роботи та персоналом</w:t>
            </w:r>
          </w:p>
        </w:tc>
        <w:tc>
          <w:tcPr>
            <w:tcW w:w="5631" w:type="dxa"/>
          </w:tcPr>
          <w:p w:rsidR="006618D4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1) організація і контроль роботи;</w:t>
            </w:r>
          </w:p>
          <w:p w:rsidR="006618D4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2) вміння працювати в команді та керувати командою; </w:t>
            </w:r>
          </w:p>
          <w:p w:rsidR="006618D4" w:rsidRPr="00EB4067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FF6CE2">
              <w:rPr>
                <w:rFonts w:ascii="Times New Roman" w:hAnsi="Times New Roman"/>
                <w:sz w:val="28"/>
                <w:szCs w:val="28"/>
              </w:rPr>
              <w:t>) м</w:t>
            </w:r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отивування</w:t>
            </w:r>
          </w:p>
        </w:tc>
      </w:tr>
      <w:tr w:rsidR="006618D4" w:rsidRPr="004206DC" w:rsidTr="0094211B">
        <w:tc>
          <w:tcPr>
            <w:tcW w:w="689" w:type="dxa"/>
            <w:gridSpan w:val="2"/>
          </w:tcPr>
          <w:p w:rsidR="006618D4" w:rsidRPr="004206DC" w:rsidRDefault="006618D4" w:rsidP="006618D4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27" w:type="dxa"/>
          </w:tcPr>
          <w:p w:rsidR="006618D4" w:rsidRPr="004206DC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6D10">
              <w:rPr>
                <w:rFonts w:ascii="Times New Roman" w:hAnsi="Times New Roman"/>
                <w:sz w:val="28"/>
                <w:szCs w:val="28"/>
              </w:rPr>
              <w:t>Особистісні компетенції</w:t>
            </w:r>
          </w:p>
        </w:tc>
        <w:tc>
          <w:tcPr>
            <w:tcW w:w="5631" w:type="dxa"/>
          </w:tcPr>
          <w:p w:rsidR="006618D4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</w:rPr>
              <w:t>1) аналітичні здібності;</w:t>
            </w:r>
          </w:p>
          <w:p w:rsidR="003238A1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</w:rPr>
              <w:t>2) інноваційність та креативність;</w:t>
            </w:r>
          </w:p>
          <w:p w:rsidR="006618D4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</w:rPr>
              <w:t>3) самоорганізація та орієнтація на розвиток;</w:t>
            </w:r>
          </w:p>
          <w:p w:rsidR="006618D4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</w:rPr>
              <w:t>4) дипломатичність та гнучкість;</w:t>
            </w:r>
          </w:p>
          <w:p w:rsidR="006618D4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</w:rPr>
              <w:t>5) незалежність та ініціативність;</w:t>
            </w:r>
          </w:p>
          <w:p w:rsidR="006618D4" w:rsidRPr="00D95FEA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</w:rPr>
              <w:t>6) вміння працювати в стресових ситуаціях.</w:t>
            </w:r>
          </w:p>
        </w:tc>
      </w:tr>
      <w:tr w:rsidR="006618D4" w:rsidRPr="004206DC" w:rsidTr="0094211B">
        <w:tc>
          <w:tcPr>
            <w:tcW w:w="9347" w:type="dxa"/>
            <w:gridSpan w:val="4"/>
            <w:vAlign w:val="center"/>
            <w:hideMark/>
          </w:tcPr>
          <w:p w:rsidR="006618D4" w:rsidRPr="00A7028E" w:rsidRDefault="006618D4" w:rsidP="006618D4">
            <w:pPr>
              <w:pStyle w:val="a5"/>
              <w:spacing w:before="0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6618D4" w:rsidRPr="004206DC" w:rsidRDefault="006618D4" w:rsidP="006618D4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5BA7">
              <w:rPr>
                <w:rFonts w:ascii="Times New Roman" w:hAnsi="Times New Roman"/>
                <w:b/>
                <w:sz w:val="28"/>
                <w:szCs w:val="28"/>
              </w:rPr>
              <w:t>Професійні знання</w:t>
            </w:r>
          </w:p>
          <w:p w:rsidR="006618D4" w:rsidRPr="00A7028E" w:rsidRDefault="006618D4" w:rsidP="006618D4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6618D4" w:rsidRPr="004206DC" w:rsidTr="0094211B">
        <w:tc>
          <w:tcPr>
            <w:tcW w:w="649" w:type="dxa"/>
            <w:hideMark/>
          </w:tcPr>
          <w:p w:rsidR="006618D4" w:rsidRPr="004206DC" w:rsidRDefault="006618D4" w:rsidP="006618D4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7" w:type="dxa"/>
            <w:gridSpan w:val="2"/>
            <w:hideMark/>
          </w:tcPr>
          <w:p w:rsidR="006618D4" w:rsidRPr="004206DC" w:rsidRDefault="006618D4" w:rsidP="006618D4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Вимога</w:t>
            </w:r>
          </w:p>
        </w:tc>
        <w:tc>
          <w:tcPr>
            <w:tcW w:w="5631" w:type="dxa"/>
            <w:hideMark/>
          </w:tcPr>
          <w:p w:rsidR="006618D4" w:rsidRPr="004206DC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6618D4" w:rsidRPr="004206DC" w:rsidTr="0094211B">
        <w:tc>
          <w:tcPr>
            <w:tcW w:w="649" w:type="dxa"/>
            <w:hideMark/>
          </w:tcPr>
          <w:p w:rsidR="006618D4" w:rsidRPr="004206DC" w:rsidRDefault="006618D4" w:rsidP="006618D4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7" w:type="dxa"/>
            <w:gridSpan w:val="2"/>
            <w:hideMark/>
          </w:tcPr>
          <w:p w:rsidR="006618D4" w:rsidRPr="004206DC" w:rsidRDefault="006618D4" w:rsidP="006618D4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sz w:val="28"/>
                <w:szCs w:val="28"/>
              </w:rPr>
              <w:t>Знання законодавства</w:t>
            </w:r>
          </w:p>
        </w:tc>
        <w:tc>
          <w:tcPr>
            <w:tcW w:w="5631" w:type="dxa"/>
            <w:hideMark/>
          </w:tcPr>
          <w:p w:rsidR="006618D4" w:rsidRDefault="00455F9E" w:rsidP="006618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Конституція</w:t>
            </w:r>
            <w:r w:rsidR="006618D4" w:rsidRPr="004206DC">
              <w:rPr>
                <w:rFonts w:ascii="Times New Roman" w:hAnsi="Times New Roman"/>
                <w:sz w:val="28"/>
                <w:szCs w:val="28"/>
              </w:rPr>
              <w:t xml:space="preserve"> України,</w:t>
            </w:r>
            <w:r w:rsidR="006618D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618D4" w:rsidRPr="004206DC" w:rsidRDefault="00455F9E" w:rsidP="006A6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закони</w:t>
            </w:r>
            <w:r w:rsidR="006618D4" w:rsidRPr="004206DC"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країни: «Про державну службу», </w:t>
            </w:r>
            <w:r w:rsidR="0094211B">
              <w:rPr>
                <w:rFonts w:ascii="Times New Roman" w:hAnsi="Times New Roman"/>
                <w:sz w:val="28"/>
                <w:szCs w:val="28"/>
              </w:rPr>
              <w:t xml:space="preserve"> «Про запобігання корупції»</w:t>
            </w:r>
          </w:p>
        </w:tc>
      </w:tr>
      <w:tr w:rsidR="006618D4" w:rsidRPr="004206DC" w:rsidTr="0094211B">
        <w:tc>
          <w:tcPr>
            <w:tcW w:w="649" w:type="dxa"/>
            <w:hideMark/>
          </w:tcPr>
          <w:p w:rsidR="006618D4" w:rsidRPr="004206DC" w:rsidRDefault="006A6986" w:rsidP="006618D4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7" w:type="dxa"/>
            <w:gridSpan w:val="2"/>
            <w:hideMark/>
          </w:tcPr>
          <w:p w:rsidR="006618D4" w:rsidRPr="004206DC" w:rsidRDefault="006A6986" w:rsidP="006618D4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A6986">
              <w:rPr>
                <w:rFonts w:ascii="Times New Roman" w:hAnsi="Times New Roman"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631" w:type="dxa"/>
            <w:hideMark/>
          </w:tcPr>
          <w:p w:rsidR="006618D4" w:rsidRPr="00BF5EA5" w:rsidRDefault="00455F9E" w:rsidP="00FB2737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5F9E">
              <w:rPr>
                <w:rFonts w:ascii="Times New Roman" w:hAnsi="Times New Roman"/>
                <w:sz w:val="28"/>
                <w:szCs w:val="28"/>
              </w:rPr>
              <w:t xml:space="preserve">закони України: </w:t>
            </w:r>
            <w:r w:rsidR="00FB2737" w:rsidRPr="00FB2737">
              <w:rPr>
                <w:rFonts w:ascii="Times New Roman" w:hAnsi="Times New Roman"/>
                <w:sz w:val="28"/>
                <w:szCs w:val="28"/>
              </w:rPr>
              <w:t>«Про освіту», «Про дошкільну освіту», «Про загальну середню освіту», «Про професійно-технічну освіту», «Про вищу освіту», «Про позашкільну освіту», «Про наукову і науково-технічну діяльність»</w:t>
            </w:r>
            <w:r w:rsidR="00BF5EA5" w:rsidRPr="00BF5EA5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6A6986" w:rsidRPr="00BF5EA5">
              <w:rPr>
                <w:rFonts w:ascii="Times New Roman" w:hAnsi="Times New Roman"/>
                <w:sz w:val="28"/>
                <w:szCs w:val="28"/>
              </w:rPr>
              <w:t xml:space="preserve">оложення про </w:t>
            </w:r>
            <w:r w:rsidR="00BF5EA5" w:rsidRPr="00BF5EA5">
              <w:rPr>
                <w:rFonts w:ascii="Times New Roman" w:hAnsi="Times New Roman"/>
                <w:sz w:val="28"/>
                <w:szCs w:val="28"/>
              </w:rPr>
              <w:t xml:space="preserve">департамент </w:t>
            </w:r>
            <w:r w:rsidR="00FB2737">
              <w:rPr>
                <w:rFonts w:ascii="Times New Roman" w:hAnsi="Times New Roman"/>
                <w:sz w:val="28"/>
                <w:szCs w:val="28"/>
              </w:rPr>
              <w:t xml:space="preserve">освіти  і науки </w:t>
            </w:r>
            <w:r w:rsidR="00BF5EA5" w:rsidRPr="00BF5EA5">
              <w:rPr>
                <w:rFonts w:ascii="Times New Roman" w:hAnsi="Times New Roman"/>
                <w:sz w:val="28"/>
                <w:szCs w:val="28"/>
              </w:rPr>
              <w:t>Львівської обласної державної адміністрації, затверджене розпорядження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BF5EA5" w:rsidRPr="00BF5EA5">
              <w:rPr>
                <w:rFonts w:ascii="Times New Roman" w:hAnsi="Times New Roman"/>
                <w:sz w:val="28"/>
                <w:szCs w:val="28"/>
              </w:rPr>
              <w:t xml:space="preserve"> голови обласної державної адміністрації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="00FB2737">
              <w:rPr>
                <w:rFonts w:ascii="Times New Roman" w:hAnsi="Times New Roman"/>
                <w:sz w:val="28"/>
                <w:szCs w:val="28"/>
              </w:rPr>
              <w:t>від 01.02</w:t>
            </w:r>
            <w:r w:rsidR="00E77006">
              <w:rPr>
                <w:rFonts w:ascii="Times New Roman" w:hAnsi="Times New Roman"/>
                <w:sz w:val="28"/>
                <w:szCs w:val="28"/>
              </w:rPr>
              <w:t>.20</w:t>
            </w:r>
            <w:r w:rsidR="00FB2737">
              <w:rPr>
                <w:rFonts w:ascii="Times New Roman" w:hAnsi="Times New Roman"/>
                <w:sz w:val="28"/>
                <w:szCs w:val="28"/>
              </w:rPr>
              <w:t>18 №105/0/5-18</w:t>
            </w:r>
          </w:p>
        </w:tc>
      </w:tr>
    </w:tbl>
    <w:p w:rsidR="00DC4310" w:rsidRDefault="00DC4310">
      <w:pPr>
        <w:rPr>
          <w:rFonts w:ascii="Times New Roman" w:hAnsi="Times New Roman"/>
          <w:sz w:val="4"/>
          <w:szCs w:val="4"/>
        </w:rPr>
      </w:pPr>
    </w:p>
    <w:p w:rsidR="0094211B" w:rsidRDefault="0094211B">
      <w:pPr>
        <w:rPr>
          <w:rFonts w:ascii="Times New Roman" w:hAnsi="Times New Roman"/>
          <w:sz w:val="4"/>
          <w:szCs w:val="4"/>
        </w:rPr>
      </w:pPr>
    </w:p>
    <w:p w:rsidR="0094211B" w:rsidRDefault="0094211B">
      <w:pPr>
        <w:rPr>
          <w:rFonts w:ascii="Times New Roman" w:hAnsi="Times New Roman"/>
          <w:sz w:val="4"/>
          <w:szCs w:val="4"/>
        </w:rPr>
      </w:pPr>
    </w:p>
    <w:p w:rsidR="0094211B" w:rsidRDefault="0094211B">
      <w:pPr>
        <w:rPr>
          <w:rFonts w:ascii="Times New Roman" w:hAnsi="Times New Roman"/>
          <w:sz w:val="4"/>
          <w:szCs w:val="4"/>
        </w:rPr>
      </w:pPr>
    </w:p>
    <w:p w:rsidR="0094211B" w:rsidRDefault="0094211B">
      <w:pPr>
        <w:rPr>
          <w:rFonts w:ascii="Times New Roman" w:hAnsi="Times New Roman"/>
          <w:sz w:val="4"/>
          <w:szCs w:val="4"/>
        </w:rPr>
      </w:pPr>
    </w:p>
    <w:p w:rsidR="0094211B" w:rsidRDefault="0094211B">
      <w:pPr>
        <w:rPr>
          <w:rFonts w:ascii="Times New Roman" w:hAnsi="Times New Roman"/>
          <w:sz w:val="4"/>
          <w:szCs w:val="4"/>
        </w:rPr>
      </w:pPr>
    </w:p>
    <w:p w:rsidR="0094211B" w:rsidRDefault="0094211B">
      <w:pPr>
        <w:rPr>
          <w:rFonts w:ascii="Times New Roman" w:hAnsi="Times New Roman"/>
          <w:sz w:val="4"/>
          <w:szCs w:val="4"/>
        </w:rPr>
      </w:pPr>
    </w:p>
    <w:p w:rsidR="0094211B" w:rsidRDefault="0094211B">
      <w:pPr>
        <w:rPr>
          <w:rFonts w:ascii="Times New Roman" w:hAnsi="Times New Roman"/>
          <w:sz w:val="4"/>
          <w:szCs w:val="4"/>
        </w:rPr>
      </w:pPr>
    </w:p>
    <w:p w:rsidR="0094211B" w:rsidRDefault="0094211B">
      <w:pPr>
        <w:rPr>
          <w:rFonts w:ascii="Times New Roman" w:hAnsi="Times New Roman"/>
          <w:sz w:val="4"/>
          <w:szCs w:val="4"/>
        </w:rPr>
      </w:pPr>
    </w:p>
    <w:p w:rsidR="0094211B" w:rsidRDefault="0094211B">
      <w:pPr>
        <w:rPr>
          <w:rFonts w:ascii="Times New Roman" w:hAnsi="Times New Roman"/>
          <w:sz w:val="4"/>
          <w:szCs w:val="4"/>
        </w:rPr>
      </w:pPr>
    </w:p>
    <w:p w:rsidR="0094211B" w:rsidRDefault="0094211B">
      <w:pPr>
        <w:rPr>
          <w:rFonts w:ascii="Times New Roman" w:hAnsi="Times New Roman"/>
          <w:sz w:val="4"/>
          <w:szCs w:val="4"/>
        </w:rPr>
      </w:pPr>
    </w:p>
    <w:p w:rsidR="0094211B" w:rsidRPr="0094211B" w:rsidRDefault="0094211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94211B">
        <w:rPr>
          <w:rFonts w:ascii="Times New Roman" w:hAnsi="Times New Roman"/>
          <w:b/>
          <w:sz w:val="28"/>
          <w:szCs w:val="28"/>
        </w:rPr>
        <w:t>ерівник</w:t>
      </w:r>
      <w:r>
        <w:rPr>
          <w:rFonts w:ascii="Times New Roman" w:hAnsi="Times New Roman"/>
          <w:b/>
          <w:sz w:val="28"/>
          <w:szCs w:val="28"/>
        </w:rPr>
        <w:t xml:space="preserve"> апарату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М. ВІЛЬШИНСЬКА</w:t>
      </w:r>
    </w:p>
    <w:sectPr w:rsidR="0094211B" w:rsidRPr="0094211B" w:rsidSect="005A6D83">
      <w:headerReference w:type="default" r:id="rId8"/>
      <w:pgSz w:w="11909" w:h="16834" w:code="9"/>
      <w:pgMar w:top="851" w:right="851" w:bottom="851" w:left="1701" w:header="851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549" w:rsidRDefault="00A63549" w:rsidP="00A63549">
      <w:r>
        <w:separator/>
      </w:r>
    </w:p>
  </w:endnote>
  <w:endnote w:type="continuationSeparator" w:id="0">
    <w:p w:rsidR="00A63549" w:rsidRDefault="00A63549" w:rsidP="00A63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UkrainianKudriashov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Ukrainian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entury Gothic"/>
    <w:charset w:val="00"/>
    <w:family w:val="swiss"/>
    <w:pitch w:val="variable"/>
    <w:sig w:usb0="000000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549" w:rsidRDefault="00A63549" w:rsidP="00A63549">
      <w:r>
        <w:separator/>
      </w:r>
    </w:p>
  </w:footnote>
  <w:footnote w:type="continuationSeparator" w:id="0">
    <w:p w:rsidR="00A63549" w:rsidRDefault="00A63549" w:rsidP="00A635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3030269"/>
      <w:docPartObj>
        <w:docPartGallery w:val="Page Numbers (Top of Page)"/>
        <w:docPartUnique/>
      </w:docPartObj>
    </w:sdtPr>
    <w:sdtEndPr/>
    <w:sdtContent>
      <w:p w:rsidR="0094211B" w:rsidRDefault="0094211B">
        <w:pPr>
          <w:pStyle w:val="a3"/>
          <w:jc w:val="center"/>
          <w:rPr>
            <w:rFonts w:ascii="Times New Roman" w:hAnsi="Times New Roman"/>
          </w:rPr>
        </w:pPr>
      </w:p>
      <w:p w:rsidR="00263868" w:rsidRDefault="002638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424">
          <w:rPr>
            <w:noProof/>
          </w:rPr>
          <w:t>15</w:t>
        </w:r>
        <w:r>
          <w:fldChar w:fldCharType="end"/>
        </w:r>
      </w:p>
    </w:sdtContent>
  </w:sdt>
  <w:p w:rsidR="00263868" w:rsidRPr="00263868" w:rsidRDefault="00263868">
    <w:pPr>
      <w:pStyle w:val="a3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C682E"/>
    <w:multiLevelType w:val="hybridMultilevel"/>
    <w:tmpl w:val="DFECEC26"/>
    <w:lvl w:ilvl="0" w:tplc="5DA2ABAE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943ED"/>
    <w:multiLevelType w:val="hybridMultilevel"/>
    <w:tmpl w:val="4CC8095E"/>
    <w:lvl w:ilvl="0" w:tplc="F82E83EA">
      <w:start w:val="18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E13D3"/>
    <w:multiLevelType w:val="hybridMultilevel"/>
    <w:tmpl w:val="4E70A8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03DD2"/>
    <w:multiLevelType w:val="multilevel"/>
    <w:tmpl w:val="98F20F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2B27340"/>
    <w:multiLevelType w:val="multilevel"/>
    <w:tmpl w:val="7910B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6AA35EC"/>
    <w:multiLevelType w:val="hybridMultilevel"/>
    <w:tmpl w:val="2990EBFA"/>
    <w:lvl w:ilvl="0" w:tplc="6A38552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7E041C"/>
    <w:multiLevelType w:val="multilevel"/>
    <w:tmpl w:val="98F20F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9216EDA"/>
    <w:multiLevelType w:val="hybridMultilevel"/>
    <w:tmpl w:val="266A0730"/>
    <w:lvl w:ilvl="0" w:tplc="40EE7D80">
      <w:start w:val="1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549"/>
    <w:rsid w:val="000333F4"/>
    <w:rsid w:val="00035AE3"/>
    <w:rsid w:val="00071C86"/>
    <w:rsid w:val="00124E8B"/>
    <w:rsid w:val="00206BE7"/>
    <w:rsid w:val="00224769"/>
    <w:rsid w:val="00263868"/>
    <w:rsid w:val="00277366"/>
    <w:rsid w:val="00286713"/>
    <w:rsid w:val="002C6054"/>
    <w:rsid w:val="002D6D33"/>
    <w:rsid w:val="003238A1"/>
    <w:rsid w:val="00327D9F"/>
    <w:rsid w:val="003546B9"/>
    <w:rsid w:val="00367375"/>
    <w:rsid w:val="00372C00"/>
    <w:rsid w:val="00377981"/>
    <w:rsid w:val="00453708"/>
    <w:rsid w:val="00455F9E"/>
    <w:rsid w:val="004E57A1"/>
    <w:rsid w:val="004F42CE"/>
    <w:rsid w:val="005337A3"/>
    <w:rsid w:val="005374EE"/>
    <w:rsid w:val="0053756F"/>
    <w:rsid w:val="00565424"/>
    <w:rsid w:val="00596E10"/>
    <w:rsid w:val="005A6D83"/>
    <w:rsid w:val="005F1984"/>
    <w:rsid w:val="005F42CE"/>
    <w:rsid w:val="00620A78"/>
    <w:rsid w:val="006618D4"/>
    <w:rsid w:val="006A6986"/>
    <w:rsid w:val="00742BCF"/>
    <w:rsid w:val="007C4443"/>
    <w:rsid w:val="007F7987"/>
    <w:rsid w:val="00803B8C"/>
    <w:rsid w:val="00820C19"/>
    <w:rsid w:val="008856EE"/>
    <w:rsid w:val="0094211B"/>
    <w:rsid w:val="00A63549"/>
    <w:rsid w:val="00AA3E2C"/>
    <w:rsid w:val="00AD7B95"/>
    <w:rsid w:val="00AE6392"/>
    <w:rsid w:val="00B35A03"/>
    <w:rsid w:val="00B7670B"/>
    <w:rsid w:val="00B909C1"/>
    <w:rsid w:val="00BA097C"/>
    <w:rsid w:val="00BD35B1"/>
    <w:rsid w:val="00BF5EA5"/>
    <w:rsid w:val="00C5610B"/>
    <w:rsid w:val="00CA1570"/>
    <w:rsid w:val="00CA6E45"/>
    <w:rsid w:val="00D27F42"/>
    <w:rsid w:val="00D30479"/>
    <w:rsid w:val="00DC4310"/>
    <w:rsid w:val="00E77006"/>
    <w:rsid w:val="00E92E17"/>
    <w:rsid w:val="00EB5EDD"/>
    <w:rsid w:val="00F06902"/>
    <w:rsid w:val="00F2463A"/>
    <w:rsid w:val="00F40471"/>
    <w:rsid w:val="00FB2737"/>
    <w:rsid w:val="00FC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3BE2E9-87CF-41D9-B9BF-8534550D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549"/>
    <w:pPr>
      <w:spacing w:after="0" w:line="240" w:lineRule="auto"/>
      <w:jc w:val="both"/>
    </w:pPr>
    <w:rPr>
      <w:rFonts w:ascii="UkrainianKudriashov" w:eastAsia="Times New Roman" w:hAnsi="UkrainianKudriashov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3549"/>
    <w:pPr>
      <w:tabs>
        <w:tab w:val="center" w:pos="4320"/>
        <w:tab w:val="right" w:pos="8640"/>
      </w:tabs>
    </w:pPr>
    <w:rPr>
      <w:rFonts w:ascii="UkrainianBaltica" w:hAnsi="UkrainianBaltica"/>
      <w:b/>
      <w:sz w:val="28"/>
    </w:rPr>
  </w:style>
  <w:style w:type="character" w:customStyle="1" w:styleId="a4">
    <w:name w:val="Верхній колонтитул Знак"/>
    <w:basedOn w:val="a0"/>
    <w:link w:val="a3"/>
    <w:uiPriority w:val="99"/>
    <w:rsid w:val="00A63549"/>
    <w:rPr>
      <w:rFonts w:ascii="UkrainianBaltica" w:eastAsia="Times New Roman" w:hAnsi="UkrainianBaltica" w:cs="Times New Roman"/>
      <w:b/>
      <w:sz w:val="28"/>
      <w:szCs w:val="20"/>
      <w:lang w:eastAsia="ru-RU"/>
    </w:rPr>
  </w:style>
  <w:style w:type="paragraph" w:customStyle="1" w:styleId="rvps12">
    <w:name w:val="rvps12"/>
    <w:basedOn w:val="a"/>
    <w:rsid w:val="00A63549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ru-RU"/>
    </w:rPr>
  </w:style>
  <w:style w:type="paragraph" w:customStyle="1" w:styleId="a5">
    <w:name w:val="Нормальний текст"/>
    <w:basedOn w:val="a"/>
    <w:rsid w:val="00A63549"/>
    <w:pPr>
      <w:spacing w:before="120"/>
      <w:ind w:firstLine="567"/>
      <w:jc w:val="left"/>
    </w:pPr>
    <w:rPr>
      <w:rFonts w:ascii="Antiqua" w:hAnsi="Antiqua"/>
    </w:rPr>
  </w:style>
  <w:style w:type="paragraph" w:customStyle="1" w:styleId="a6">
    <w:name w:val="Назва документа"/>
    <w:basedOn w:val="a"/>
    <w:next w:val="a5"/>
    <w:rsid w:val="00A63549"/>
    <w:pPr>
      <w:keepNext/>
      <w:keepLines/>
      <w:spacing w:before="240" w:after="240"/>
      <w:jc w:val="center"/>
    </w:pPr>
    <w:rPr>
      <w:rFonts w:ascii="Antiqua" w:hAnsi="Antiqua"/>
      <w:b/>
    </w:rPr>
  </w:style>
  <w:style w:type="paragraph" w:styleId="a7">
    <w:name w:val="Normal (Web)"/>
    <w:basedOn w:val="a"/>
    <w:uiPriority w:val="99"/>
    <w:unhideWhenUsed/>
    <w:rsid w:val="00A63549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A6354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63549"/>
    <w:rPr>
      <w:rFonts w:ascii="UkrainianKudriashov" w:eastAsia="Times New Roman" w:hAnsi="UkrainianKudriashov" w:cs="Times New Roman"/>
      <w:sz w:val="26"/>
      <w:szCs w:val="20"/>
      <w:lang w:eastAsia="ru-RU"/>
    </w:rPr>
  </w:style>
  <w:style w:type="paragraph" w:styleId="aa">
    <w:name w:val="List Paragraph"/>
    <w:basedOn w:val="a"/>
    <w:uiPriority w:val="34"/>
    <w:qFormat/>
    <w:rsid w:val="005337A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40471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40471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1"/>
    <w:rsid w:val="002638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">
    <w:name w:val="toc 1"/>
    <w:basedOn w:val="a"/>
    <w:next w:val="a"/>
    <w:autoRedefine/>
    <w:uiPriority w:val="39"/>
    <w:semiHidden/>
    <w:unhideWhenUsed/>
    <w:rsid w:val="00035AE3"/>
    <w:pPr>
      <w:spacing w:after="100"/>
    </w:pPr>
  </w:style>
  <w:style w:type="character" w:styleId="ae">
    <w:name w:val="Hyperlink"/>
    <w:basedOn w:val="a0"/>
    <w:uiPriority w:val="99"/>
    <w:unhideWhenUsed/>
    <w:rsid w:val="00D304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B2665-99B0-41D0-B3CB-4232F8944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15</Pages>
  <Words>14586</Words>
  <Characters>8315</Characters>
  <Application>Microsoft Office Word</Application>
  <DocSecurity>0</DocSecurity>
  <Lines>69</Lines>
  <Paragraphs>45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2019-10-03T12:17:00Z</cp:lastPrinted>
  <dcterms:created xsi:type="dcterms:W3CDTF">2019-05-15T14:46:00Z</dcterms:created>
  <dcterms:modified xsi:type="dcterms:W3CDTF">2019-10-03T14:44:00Z</dcterms:modified>
</cp:coreProperties>
</file>