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4820" w:type="dxa"/>
        <w:tblInd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263868" w:rsidTr="00F2463A">
        <w:tc>
          <w:tcPr>
            <w:tcW w:w="4820" w:type="dxa"/>
          </w:tcPr>
          <w:p w:rsidR="00263868" w:rsidRPr="00B541B4" w:rsidRDefault="00263868" w:rsidP="002349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ЗАТВЕРДЖЕНО</w:t>
            </w:r>
          </w:p>
          <w:p w:rsidR="00263868" w:rsidRPr="00B541B4" w:rsidRDefault="00F2463A" w:rsidP="00234977">
            <w:pPr>
              <w:tabs>
                <w:tab w:val="left" w:pos="5387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Розпорядження</w:t>
            </w:r>
            <w:r w:rsidR="00263868"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голови</w:t>
            </w:r>
          </w:p>
          <w:p w:rsidR="00263868" w:rsidRPr="00B541B4" w:rsidRDefault="00F2463A" w:rsidP="00F2463A">
            <w:pPr>
              <w:tabs>
                <w:tab w:val="left" w:pos="1451"/>
              </w:tabs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обласної </w:t>
            </w:r>
            <w:r w:rsidR="00263868"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державної адміністрації </w:t>
            </w:r>
          </w:p>
          <w:p w:rsidR="00263868" w:rsidRPr="00B541B4" w:rsidRDefault="00263868" w:rsidP="0023497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від </w:t>
            </w:r>
            <w:r w:rsidR="00803B8C">
              <w:rPr>
                <w:rFonts w:ascii="Times New Roman" w:hAnsi="Times New Roman"/>
                <w:color w:val="000000"/>
                <w:sz w:val="28"/>
                <w:szCs w:val="28"/>
              </w:rPr>
              <w:t>____</w:t>
            </w: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803B8C">
              <w:rPr>
                <w:rFonts w:ascii="Times New Roman" w:hAnsi="Times New Roman"/>
                <w:color w:val="000000"/>
                <w:sz w:val="28"/>
                <w:szCs w:val="28"/>
              </w:rPr>
              <w:t>верес</w:t>
            </w: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ня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року</w:t>
            </w:r>
          </w:p>
          <w:p w:rsidR="00263868" w:rsidRDefault="00263868" w:rsidP="004E57A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41B4">
              <w:rPr>
                <w:rFonts w:ascii="Times New Roman" w:hAnsi="Times New Roman"/>
                <w:color w:val="000000"/>
                <w:sz w:val="28"/>
                <w:szCs w:val="28"/>
              </w:rPr>
              <w:t>№ </w:t>
            </w:r>
            <w:r w:rsidR="00803B8C">
              <w:rPr>
                <w:rFonts w:ascii="Times New Roman" w:hAnsi="Times New Roman"/>
                <w:color w:val="000000"/>
                <w:sz w:val="28"/>
                <w:szCs w:val="28"/>
              </w:rPr>
              <w:t>_____________________</w:t>
            </w:r>
          </w:p>
        </w:tc>
      </w:tr>
    </w:tbl>
    <w:p w:rsidR="00A63549" w:rsidRPr="00494BF6" w:rsidRDefault="00A63549" w:rsidP="00A63549">
      <w:pPr>
        <w:ind w:left="5954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A63549" w:rsidRPr="00693752" w:rsidRDefault="00A63549" w:rsidP="00A63549">
      <w:pPr>
        <w:rPr>
          <w:sz w:val="16"/>
          <w:szCs w:val="16"/>
        </w:rPr>
      </w:pPr>
    </w:p>
    <w:p w:rsidR="00A63549" w:rsidRDefault="00A63549" w:rsidP="00A63549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 w:rsidRPr="004206DC">
        <w:rPr>
          <w:rFonts w:ascii="Times New Roman" w:hAnsi="Times New Roman"/>
          <w:sz w:val="28"/>
          <w:szCs w:val="28"/>
        </w:rPr>
        <w:t xml:space="preserve">УМОВИ </w:t>
      </w:r>
      <w:r w:rsidRPr="004206DC">
        <w:rPr>
          <w:rFonts w:ascii="Times New Roman" w:hAnsi="Times New Roman"/>
          <w:sz w:val="28"/>
          <w:szCs w:val="28"/>
        </w:rPr>
        <w:br/>
        <w:t xml:space="preserve">проведення конкурсу на зайняття вакантної посади директора департаменту архітектури та розвитку містобудування </w:t>
      </w:r>
    </w:p>
    <w:p w:rsidR="00A63549" w:rsidRPr="004206DC" w:rsidRDefault="00A63549" w:rsidP="00A63549">
      <w:pPr>
        <w:pStyle w:val="a6"/>
        <w:spacing w:before="0" w:after="0"/>
        <w:rPr>
          <w:rFonts w:ascii="Times New Roman" w:hAnsi="Times New Roman"/>
          <w:sz w:val="28"/>
          <w:szCs w:val="28"/>
        </w:rPr>
      </w:pPr>
      <w:r w:rsidRPr="004206DC">
        <w:rPr>
          <w:rFonts w:ascii="Times New Roman" w:hAnsi="Times New Roman"/>
          <w:sz w:val="28"/>
          <w:szCs w:val="28"/>
        </w:rPr>
        <w:t xml:space="preserve">обласної державної адміністрації </w:t>
      </w:r>
      <w:r w:rsidR="00803B8C" w:rsidRPr="00803B8C">
        <w:rPr>
          <w:rFonts w:ascii="Times New Roman" w:hAnsi="Times New Roman"/>
          <w:sz w:val="28"/>
          <w:szCs w:val="28"/>
        </w:rPr>
        <w:t>– головного архітектора області</w:t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0"/>
        <w:gridCol w:w="3111"/>
        <w:gridCol w:w="5696"/>
      </w:tblGrid>
      <w:tr w:rsidR="00A63549" w:rsidRPr="004206DC" w:rsidTr="0094211B">
        <w:tc>
          <w:tcPr>
            <w:tcW w:w="9347" w:type="dxa"/>
            <w:gridSpan w:val="3"/>
            <w:hideMark/>
          </w:tcPr>
          <w:p w:rsidR="00A63549" w:rsidRPr="004206DC" w:rsidRDefault="00A63549" w:rsidP="00263868">
            <w:pPr>
              <w:pStyle w:val="a6"/>
              <w:spacing w:before="120" w:after="12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Загальні умови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Посадові обов’язки</w:t>
            </w:r>
          </w:p>
        </w:tc>
        <w:tc>
          <w:tcPr>
            <w:tcW w:w="5696" w:type="dxa"/>
          </w:tcPr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1. Забезпечення реалізації державної політики у сфері архітектури, містобудування, охорони та збереження об’єктів культурної спадщини на території області.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2. Організація та забезпечення функціонування Служби містобудівного кадастру області.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tabs>
                <w:tab w:val="left" w:pos="240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3. Здійснення моніторингу реалізації схеми планування території області з урахуванням генеральної схеми планування території України, стану розроблення та оновлення містобудівної документації і її реалізації.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4. Сприяння розробленню, проведенню експертизи та затвердженню в установленому порядку генеральних планів населених пунктів області та іншої містобудівної документації.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5. Координація діяльності суб’єктів містобудування щодо комплексного розвитку територій, забудови населених пунктів, поліпшення їх архітектурного вигляду, збереження тра</w:t>
            </w:r>
            <w:r w:rsidR="00263868">
              <w:rPr>
                <w:color w:val="000000"/>
                <w:sz w:val="28"/>
                <w:szCs w:val="28"/>
                <w:lang w:eastAsia="ru-RU"/>
              </w:rPr>
              <w:t>диційного характеру середовища й</w:t>
            </w:r>
            <w:r w:rsidRPr="004206DC">
              <w:rPr>
                <w:color w:val="000000"/>
                <w:sz w:val="28"/>
                <w:szCs w:val="28"/>
                <w:lang w:eastAsia="ru-RU"/>
              </w:rPr>
              <w:t xml:space="preserve"> об’єктів архітектурної та містобудівної спадщини.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6. Державне управління у сфері охорони культурної спадщини в межах, передбачених чинним законодавством.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7. Здійснення державного контролю у сфері охорони культурної спадщини на території області.</w:t>
            </w:r>
          </w:p>
          <w:p w:rsidR="00A63549" w:rsidRPr="004206DC" w:rsidRDefault="00A63549" w:rsidP="00263868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lastRenderedPageBreak/>
              <w:t>8. Підготовка центральним органам виконавчої влади у сфері охорони культурної спадщини пропозицій з питань охорони культурної спадщини, занесення (вилучення) об'єктів культурної спадщини до</w:t>
            </w:r>
            <w:r w:rsidR="00263868">
              <w:rPr>
                <w:color w:val="000000"/>
                <w:sz w:val="28"/>
                <w:szCs w:val="28"/>
                <w:lang w:eastAsia="ru-RU"/>
              </w:rPr>
              <w:t xml:space="preserve"> (з)</w:t>
            </w:r>
            <w:r w:rsidRPr="004206DC">
              <w:rPr>
                <w:color w:val="000000"/>
                <w:sz w:val="28"/>
                <w:szCs w:val="28"/>
                <w:lang w:eastAsia="ru-RU"/>
              </w:rPr>
              <w:t xml:space="preserve"> Державного реєстру нерухомих пам'яток України та внесення змін до нього, про занесення відповідної території до Списку історичних населених місць України і Списку охоронюваних археологічних територій України.</w:t>
            </w:r>
          </w:p>
          <w:p w:rsidR="00BF5EA5" w:rsidRDefault="00A63549" w:rsidP="00263868">
            <w:pPr>
              <w:pStyle w:val="a7"/>
              <w:shd w:val="clear" w:color="auto" w:fill="FFFFFF"/>
              <w:tabs>
                <w:tab w:val="left" w:pos="347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4206DC">
              <w:rPr>
                <w:color w:val="000000"/>
                <w:sz w:val="28"/>
                <w:szCs w:val="28"/>
                <w:lang w:eastAsia="ru-RU"/>
              </w:rPr>
              <w:t>9. 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ab/>
              <w:t>Організація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виконання Конституції і законів України, актів Президента України, Кабінету Міністрів України, наказів Міністерства регіонального розвитку, будівництва та житлово-комунального господарства України, розпоряджень </w:t>
            </w:r>
            <w:r w:rsidR="00263868">
              <w:rPr>
                <w:color w:val="000000"/>
                <w:sz w:val="28"/>
                <w:szCs w:val="28"/>
                <w:lang w:eastAsia="ru-RU"/>
              </w:rPr>
              <w:t xml:space="preserve">і 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доручень голови обласної дер</w:t>
            </w:r>
            <w:r w:rsidR="00263868">
              <w:rPr>
                <w:color w:val="000000"/>
                <w:sz w:val="28"/>
                <w:szCs w:val="28"/>
                <w:lang w:eastAsia="ru-RU"/>
              </w:rPr>
              <w:t>жавної адміністрації та здійснення контролю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за їх реалізацією.</w:t>
            </w:r>
          </w:p>
          <w:p w:rsidR="00377981" w:rsidRDefault="00377981" w:rsidP="00263868">
            <w:pPr>
              <w:pStyle w:val="a7"/>
              <w:shd w:val="clear" w:color="auto" w:fill="FFFFFF"/>
              <w:tabs>
                <w:tab w:val="left" w:pos="347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10.</w:t>
            </w:r>
            <w:r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/>
              </w:rPr>
              <w:t>Забезпечення</w:t>
            </w:r>
            <w:r w:rsidRPr="00BF5EA5">
              <w:rPr>
                <w:color w:val="000000"/>
                <w:sz w:val="28"/>
                <w:szCs w:val="28"/>
                <w:lang w:eastAsia="ru-RU"/>
              </w:rPr>
              <w:t xml:space="preserve"> додержання законодавства у сфері містобудування та архітектури, державних стандартів, норм і правил, затвердженої містобудівної документації.</w:t>
            </w:r>
          </w:p>
          <w:p w:rsidR="00377981" w:rsidRDefault="00263868" w:rsidP="00263868">
            <w:pPr>
              <w:pStyle w:val="a7"/>
              <w:shd w:val="clear" w:color="auto" w:fill="FFFFFF"/>
              <w:tabs>
                <w:tab w:val="left" w:pos="347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377981"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>Забезпечення участі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 xml:space="preserve"> департаменту</w:t>
            </w:r>
            <w:r w:rsidR="00377981" w:rsidRPr="00BF5EA5">
              <w:rPr>
                <w:color w:val="000000"/>
                <w:sz w:val="28"/>
                <w:szCs w:val="28"/>
                <w:lang w:eastAsia="ru-RU"/>
              </w:rPr>
              <w:t xml:space="preserve">, в межах компетенції, 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>н</w:t>
            </w:r>
            <w:r w:rsidR="00620A78">
              <w:rPr>
                <w:color w:val="000000"/>
                <w:sz w:val="28"/>
                <w:szCs w:val="28"/>
                <w:lang w:eastAsia="ru-RU"/>
              </w:rPr>
              <w:t xml:space="preserve">а підставі </w:t>
            </w:r>
            <w:proofErr w:type="spellStart"/>
            <w:r w:rsidR="00620A78">
              <w:rPr>
                <w:color w:val="000000"/>
                <w:sz w:val="28"/>
                <w:szCs w:val="28"/>
                <w:lang w:eastAsia="ru-RU"/>
              </w:rPr>
              <w:t>проє</w:t>
            </w:r>
            <w:r w:rsidR="00377981" w:rsidRPr="00BF5EA5">
              <w:rPr>
                <w:color w:val="000000"/>
                <w:sz w:val="28"/>
                <w:szCs w:val="28"/>
                <w:lang w:eastAsia="ru-RU"/>
              </w:rPr>
              <w:t>ктних</w:t>
            </w:r>
            <w:proofErr w:type="spellEnd"/>
            <w:r w:rsidR="00377981" w:rsidRPr="00BF5EA5">
              <w:rPr>
                <w:color w:val="000000"/>
                <w:sz w:val="28"/>
                <w:szCs w:val="28"/>
                <w:lang w:eastAsia="ru-RU"/>
              </w:rPr>
              <w:t xml:space="preserve"> рішень містобудівної документації регіонального рівня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77981" w:rsidRPr="00BF5EA5">
              <w:rPr>
                <w:color w:val="000000"/>
                <w:sz w:val="28"/>
                <w:szCs w:val="28"/>
                <w:lang w:eastAsia="ru-RU"/>
              </w:rPr>
              <w:t>у підготовці пропозицій:</w:t>
            </w:r>
          </w:p>
          <w:p w:rsidR="00BF5EA5" w:rsidRPr="00BF5EA5" w:rsidRDefault="00377981" w:rsidP="00263868">
            <w:pPr>
              <w:pStyle w:val="a7"/>
              <w:shd w:val="clear" w:color="auto" w:fill="FFFFFF"/>
              <w:tabs>
                <w:tab w:val="left" w:pos="347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620A78">
              <w:rPr>
                <w:color w:val="000000"/>
                <w:sz w:val="28"/>
                <w:szCs w:val="28"/>
                <w:lang w:eastAsia="ru-RU"/>
              </w:rPr>
              <w:tab/>
              <w:t xml:space="preserve">до </w:t>
            </w:r>
            <w:proofErr w:type="spellStart"/>
            <w:r w:rsidR="00620A78">
              <w:rPr>
                <w:color w:val="000000"/>
                <w:sz w:val="28"/>
                <w:szCs w:val="28"/>
                <w:lang w:eastAsia="ru-RU"/>
              </w:rPr>
              <w:t>проє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ктів</w:t>
            </w:r>
            <w:proofErr w:type="spellEnd"/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програм соціально-економічного та культурного розвитку області;</w:t>
            </w:r>
          </w:p>
          <w:p w:rsidR="00BF5EA5" w:rsidRPr="00BF5EA5" w:rsidRDefault="00377981" w:rsidP="00263868">
            <w:pPr>
              <w:pStyle w:val="a7"/>
              <w:shd w:val="clear" w:color="auto" w:fill="FFFFFF"/>
              <w:tabs>
                <w:tab w:val="left" w:pos="347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-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ab/>
              <w:t>щодо удосконалення адміністративно-територіального устрою області.</w:t>
            </w:r>
          </w:p>
          <w:p w:rsidR="00BF5EA5" w:rsidRPr="00BF5EA5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12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ab/>
              <w:t>Сприяння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формуванню інвестиційної привабливості регіону, </w:t>
            </w:r>
            <w:r>
              <w:rPr>
                <w:color w:val="000000"/>
                <w:sz w:val="28"/>
                <w:szCs w:val="28"/>
                <w:lang w:eastAsia="ru-RU"/>
              </w:rPr>
              <w:t>забезпечення розроблення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пр</w:t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 xml:space="preserve">опозицій 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для інвесторів щодо місця розташування об’єктів та </w:t>
            </w:r>
            <w:r w:rsidR="00620A78">
              <w:rPr>
                <w:color w:val="000000"/>
                <w:sz w:val="28"/>
                <w:szCs w:val="28"/>
                <w:lang w:eastAsia="ru-RU"/>
              </w:rPr>
              <w:t xml:space="preserve">реалізації інфраструктурних </w:t>
            </w:r>
            <w:proofErr w:type="spellStart"/>
            <w:r w:rsidR="00620A78">
              <w:rPr>
                <w:color w:val="000000"/>
                <w:sz w:val="28"/>
                <w:szCs w:val="28"/>
                <w:lang w:eastAsia="ru-RU"/>
              </w:rPr>
              <w:t>проє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ктів</w:t>
            </w:r>
            <w:proofErr w:type="spellEnd"/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.</w:t>
            </w:r>
          </w:p>
          <w:p w:rsidR="00BF5EA5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13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ab/>
            </w:r>
            <w:r w:rsidR="00377981">
              <w:rPr>
                <w:color w:val="000000"/>
                <w:sz w:val="28"/>
                <w:szCs w:val="28"/>
                <w:lang w:eastAsia="ru-RU"/>
              </w:rPr>
              <w:t>Забезпечення участі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 xml:space="preserve">департаменту </w:t>
            </w:r>
            <w:r>
              <w:rPr>
                <w:color w:val="000000"/>
                <w:sz w:val="28"/>
                <w:szCs w:val="28"/>
                <w:lang w:eastAsia="ru-RU"/>
              </w:rPr>
              <w:t>в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підготовці пропозицій щодо віднесення територій та об'єктів до природно-заповідного фонду загальнодержавного і 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lastRenderedPageBreak/>
              <w:t>місцевого значення, визначення інших територій, що під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лягають особливій охороні, надання департаментом  пропозицій</w:t>
            </w:r>
            <w:r w:rsidR="00BF5EA5" w:rsidRPr="00BF5EA5">
              <w:rPr>
                <w:color w:val="000000"/>
                <w:sz w:val="28"/>
                <w:szCs w:val="28"/>
                <w:lang w:eastAsia="ru-RU"/>
              </w:rPr>
              <w:t xml:space="preserve"> щодо удосконалення законодавства у сфері охорони культурної спадщини та культурних цінностей.</w:t>
            </w:r>
          </w:p>
          <w:p w:rsidR="005374EE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14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Забезпечення р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>озгляд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у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у випадках, встановлених законодавством, пропозиці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й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суб`єктів містобудування щодо визначення територій, вибору, вилучення (викупу) та надання земель для містобудівних потреб згідно з містоб</w:t>
            </w:r>
            <w:r w:rsidR="00620A78">
              <w:rPr>
                <w:color w:val="000000"/>
                <w:sz w:val="28"/>
                <w:szCs w:val="28"/>
                <w:lang w:eastAsia="ru-RU"/>
              </w:rPr>
              <w:t>удівною документацією, розроблення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та пода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ння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до Львівської обласної 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державної адміністрації висновків з цих питань, забезпечення контролю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за використанням і забудовою зазначених територій відповідно до норм чинного законодавства України.</w:t>
            </w:r>
          </w:p>
          <w:p w:rsidR="005374EE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15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>Забезпечення участі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у реалізації на території області державних та регіональних програм з питань містобудівного розвитку території області.</w:t>
            </w:r>
          </w:p>
          <w:p w:rsidR="005374EE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16</w:t>
            </w:r>
            <w:r w:rsidR="005374EE">
              <w:rPr>
                <w:color w:val="000000"/>
                <w:sz w:val="28"/>
                <w:szCs w:val="28"/>
                <w:lang w:eastAsia="ru-RU"/>
              </w:rPr>
              <w:t xml:space="preserve">. </w:t>
            </w:r>
            <w:r w:rsidR="005337A3">
              <w:rPr>
                <w:color w:val="000000"/>
                <w:sz w:val="28"/>
                <w:szCs w:val="28"/>
                <w:lang w:eastAsia="ru-RU"/>
              </w:rPr>
              <w:t>Забезпечення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організаційно-</w:t>
            </w:r>
            <w:r w:rsidR="005337A3">
              <w:rPr>
                <w:color w:val="000000"/>
                <w:sz w:val="28"/>
                <w:szCs w:val="28"/>
                <w:lang w:eastAsia="ru-RU"/>
              </w:rPr>
              <w:t>технічного супрово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>д</w:t>
            </w:r>
            <w:r w:rsidR="005337A3">
              <w:rPr>
                <w:color w:val="000000"/>
                <w:sz w:val="28"/>
                <w:szCs w:val="28"/>
                <w:lang w:eastAsia="ru-RU"/>
              </w:rPr>
              <w:t>у</w:t>
            </w:r>
            <w:r w:rsidR="005374EE" w:rsidRPr="00BF5EA5">
              <w:rPr>
                <w:color w:val="000000"/>
                <w:sz w:val="28"/>
                <w:szCs w:val="28"/>
                <w:lang w:eastAsia="ru-RU"/>
              </w:rPr>
              <w:t xml:space="preserve"> (технічні умови, дозвільна система, джерела фінансування) будівництва пріоритетних об’єктів на території області.</w:t>
            </w:r>
          </w:p>
          <w:p w:rsidR="005337A3" w:rsidRDefault="00263868" w:rsidP="00263868">
            <w:pPr>
              <w:pStyle w:val="a7"/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17</w:t>
            </w:r>
            <w:r w:rsidR="005337A3">
              <w:rPr>
                <w:color w:val="000000"/>
                <w:sz w:val="28"/>
                <w:szCs w:val="28"/>
                <w:lang w:eastAsia="ru-RU"/>
              </w:rPr>
              <w:t>.</w:t>
            </w:r>
            <w:r w:rsidR="005337A3" w:rsidRPr="00BF5EA5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37A3">
              <w:rPr>
                <w:color w:val="000000"/>
                <w:sz w:val="28"/>
                <w:szCs w:val="28"/>
                <w:lang w:eastAsia="ru-RU"/>
              </w:rPr>
              <w:t>Організація</w:t>
            </w:r>
            <w:r w:rsidR="005337A3" w:rsidRPr="00BF5EA5">
              <w:rPr>
                <w:color w:val="000000"/>
                <w:sz w:val="28"/>
                <w:szCs w:val="28"/>
                <w:lang w:eastAsia="ru-RU"/>
              </w:rPr>
              <w:t xml:space="preserve"> ведення містобудівного кадастру населених пунктів на території області.</w:t>
            </w:r>
          </w:p>
          <w:p w:rsidR="00BF5EA5" w:rsidRPr="005337A3" w:rsidRDefault="005337A3" w:rsidP="00263868">
            <w:pPr>
              <w:pStyle w:val="a7"/>
              <w:numPr>
                <w:ilvl w:val="0"/>
                <w:numId w:val="7"/>
              </w:numPr>
              <w:shd w:val="clear" w:color="auto" w:fill="FFFFFF"/>
              <w:tabs>
                <w:tab w:val="left" w:pos="489"/>
              </w:tabs>
              <w:spacing w:before="0" w:beforeAutospacing="0" w:after="0" w:afterAutospacing="0"/>
              <w:ind w:left="64" w:hanging="64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 xml:space="preserve">Забезпечення </w:t>
            </w:r>
            <w:r w:rsidR="00BF5EA5" w:rsidRPr="001878B5">
              <w:rPr>
                <w:sz w:val="28"/>
                <w:szCs w:val="28"/>
              </w:rPr>
              <w:t>участ</w:t>
            </w:r>
            <w:r>
              <w:rPr>
                <w:sz w:val="28"/>
                <w:szCs w:val="28"/>
              </w:rPr>
              <w:t>і</w:t>
            </w:r>
            <w:r w:rsidR="00BF5EA5">
              <w:rPr>
                <w:sz w:val="28"/>
                <w:szCs w:val="28"/>
              </w:rPr>
              <w:t>,</w:t>
            </w:r>
            <w:r w:rsidR="00BF5EA5" w:rsidRPr="001878B5">
              <w:rPr>
                <w:sz w:val="28"/>
                <w:szCs w:val="28"/>
              </w:rPr>
              <w:t xml:space="preserve"> у межах компетенції, у підготовці: </w:t>
            </w:r>
          </w:p>
          <w:p w:rsidR="00BF5EA5" w:rsidRPr="005337A3" w:rsidRDefault="00BF5EA5" w:rsidP="00263868">
            <w:pPr>
              <w:numPr>
                <w:ilvl w:val="1"/>
                <w:numId w:val="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>проектів розпоряджень голови обласної державної адміністрації з питань реалізації положень містобудівного та земельного законодавства у визначених законодавством випадках;</w:t>
            </w:r>
          </w:p>
          <w:p w:rsidR="00BF5EA5" w:rsidRPr="005337A3" w:rsidRDefault="00620A78" w:rsidP="00263868">
            <w:pPr>
              <w:numPr>
                <w:ilvl w:val="1"/>
                <w:numId w:val="2"/>
              </w:numPr>
              <w:ind w:left="0" w:firstLine="0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</w:t>
            </w:r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>ктів</w:t>
            </w:r>
            <w:proofErr w:type="spellEnd"/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нормативно-правових актів з питань реалізації положень містобудівного та земельного законодавства;</w:t>
            </w:r>
          </w:p>
          <w:p w:rsidR="005337A3" w:rsidRPr="00AE6392" w:rsidRDefault="00620A78" w:rsidP="00263868">
            <w:pPr>
              <w:numPr>
                <w:ilvl w:val="1"/>
                <w:numId w:val="2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пропозицій до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</w:t>
            </w:r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>ктів</w:t>
            </w:r>
            <w:proofErr w:type="spellEnd"/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розпоряджень голови обласн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ої державної адміністрації,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</w:t>
            </w:r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>ктів</w:t>
            </w:r>
            <w:proofErr w:type="spellEnd"/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наказів керівника апарату обласн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ої </w:t>
            </w:r>
            <w:r>
              <w:rPr>
                <w:rFonts w:ascii="Times New Roman" w:hAnsi="Times New Roman"/>
                <w:sz w:val="28"/>
                <w:szCs w:val="28"/>
                <w:lang w:eastAsia="uk-UA"/>
              </w:rPr>
              <w:lastRenderedPageBreak/>
              <w:t xml:space="preserve">державної адміністрації,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uk-UA"/>
              </w:rPr>
              <w:t>проє</w:t>
            </w:r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>ктів</w:t>
            </w:r>
            <w:proofErr w:type="spellEnd"/>
            <w:r w:rsidR="00BF5EA5" w:rsidRPr="005337A3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нормативно-правових актів, головними 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розробниками яких є інші структурні підрозділи облдержадміністрації.</w:t>
            </w:r>
          </w:p>
          <w:p w:rsidR="00BF5EA5" w:rsidRPr="00AE6392" w:rsidRDefault="005337A3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н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ада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ння практичних рекомендацій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і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 розроблення та проведення експертизи містобудівної документації для районів, об’єднаних територіальних громад і населених пунктів області.</w:t>
            </w:r>
          </w:p>
          <w:p w:rsidR="00BF5EA5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погодження відповідних</w:t>
            </w:r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програм та </w:t>
            </w:r>
            <w:proofErr w:type="spellStart"/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>проє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ктів</w:t>
            </w:r>
            <w:proofErr w:type="spellEnd"/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містобудівних, архітектурних і ландшафтних перетворень, меліоративних, шляхових, земляних робіт, реалізація яких може позначитися на стані пам'яток місцевого значення, їх територій і зон охорони.</w:t>
            </w:r>
          </w:p>
          <w:p w:rsidR="00BF5EA5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Забезпечення погодження 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розміщення реклами на пам'ятках національного і місцевого значення, в межах зон охорони цих пам'яток, історичних ареалів населених місць при умові делегування повноважень центральним органом виконавчої влади у сфері охорони культурної спадщини відповідно до законодавства.</w:t>
            </w:r>
          </w:p>
          <w:p w:rsidR="00BF5EA5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призначення відповідних охоронних заходів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щодо пам'яток місцевого значення та їхніх територій у разі виникнення загрози їх руйнування або пошкодження внаслідок дії природних факторів або проведення будь-яких робіт.</w:t>
            </w:r>
          </w:p>
          <w:p w:rsidR="00BF5EA5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затвердження реставраційних завдань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дослід</w:t>
            </w:r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ження і </w:t>
            </w:r>
            <w:proofErr w:type="spellStart"/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>проє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ктування</w:t>
            </w:r>
            <w:proofErr w:type="spellEnd"/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, експертизи</w:t>
            </w:r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погодження науково-</w:t>
            </w:r>
            <w:proofErr w:type="spellStart"/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>проє</w:t>
            </w:r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ктної</w:t>
            </w:r>
            <w:proofErr w:type="spellEnd"/>
            <w:r w:rsidR="00BF5EA5"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документації на консервацію, реставрацію, реабілітацію, ремонт і пристосування об'єктів культурної спадщини місцевого значення.</w:t>
            </w:r>
          </w:p>
          <w:p w:rsidR="00AE6392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Забезпечення видання розпоряджень та приписів щодо охорони пам'яток місцевого значення, припинення робіт на пам'ятках, їхніх територіях і в зонах охорони, якщо ці роботи проводяться за відсутності 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затверджених або погоджених з відповідним органом охорони культурної спадщини програм і </w:t>
            </w:r>
            <w:proofErr w:type="spellStart"/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r w:rsidR="00620A78">
              <w:rPr>
                <w:rFonts w:ascii="Times New Roman" w:hAnsi="Times New Roman"/>
                <w:color w:val="000000"/>
                <w:sz w:val="28"/>
                <w:szCs w:val="28"/>
              </w:rPr>
              <w:t>оє</w:t>
            </w:r>
            <w:proofErr w:type="spellEnd"/>
            <w:r w:rsidR="00AA3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ктів</w:t>
            </w:r>
            <w:proofErr w:type="spellEnd"/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, передбачених чинним законодавством у сфері охоро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ни культурної спадщини дозволів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або з відхиленням від них.</w:t>
            </w:r>
          </w:p>
          <w:p w:rsidR="00AE6392" w:rsidRPr="00AE6392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інформування Міністерства культури України про пошкодження, руйнування, знищення, загрозу або можливу загрозу пошкодження, руйнування пам'яток, що розташовані на території області.</w:t>
            </w:r>
          </w:p>
          <w:p w:rsidR="00BF5EA5" w:rsidRDefault="00AE6392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Заб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езпечення внесення пропозицій </w:t>
            </w:r>
            <w:r w:rsidR="00AA3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 </w:t>
            </w:r>
            <w:proofErr w:type="spellStart"/>
            <w:r w:rsidR="00AA3E2C">
              <w:rPr>
                <w:rFonts w:ascii="Times New Roman" w:hAnsi="Times New Roman"/>
                <w:color w:val="000000"/>
                <w:sz w:val="28"/>
                <w:szCs w:val="28"/>
              </w:rPr>
              <w:t>проє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>кту</w:t>
            </w:r>
            <w:proofErr w:type="spellEnd"/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обласного бюджету в частині, яка передбачає фінансуванн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я містобудівної сфери, та сприяння</w:t>
            </w:r>
            <w:r w:rsidRPr="00AE63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ефективному і цільовому використанню відповідних бюджетних коштів.</w:t>
            </w:r>
          </w:p>
          <w:p w:rsidR="00AE6392" w:rsidRDefault="00FC3C9D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 взаємодії</w:t>
            </w:r>
            <w:r w:rsidR="00AE6392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 громадськими об’єднаннями підприємств (працівників) містобудівного комплексу, іншими учасниками буд</w:t>
            </w:r>
            <w:r w:rsidR="00AA3E2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івельного ринку (замовники, </w:t>
            </w:r>
            <w:proofErr w:type="spellStart"/>
            <w:r w:rsidR="00AA3E2C">
              <w:rPr>
                <w:rFonts w:ascii="Times New Roman" w:hAnsi="Times New Roman"/>
                <w:color w:val="000000"/>
                <w:sz w:val="28"/>
                <w:szCs w:val="28"/>
              </w:rPr>
              <w:t>проє</w:t>
            </w:r>
            <w:r w:rsidR="00AE6392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ктні</w:t>
            </w:r>
            <w:proofErr w:type="spellEnd"/>
            <w:r w:rsidR="00AE6392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організації, ріелтери, страхові компанії)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FC3C9D" w:rsidRPr="00FC3C9D" w:rsidRDefault="00FC3C9D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Забезпеч</w:t>
            </w:r>
            <w:r w:rsidR="00263868">
              <w:rPr>
                <w:rFonts w:ascii="Times New Roman" w:hAnsi="Times New Roman"/>
                <w:color w:val="000000"/>
                <w:sz w:val="28"/>
                <w:szCs w:val="28"/>
              </w:rPr>
              <w:t>ення участі департаменту в</w:t>
            </w: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підготовці звітів голови обласної державної адміністрації для їх розгляду на сесії Львівської обласної ради.</w:t>
            </w:r>
          </w:p>
          <w:p w:rsidR="00FC3C9D" w:rsidRPr="00FC3C9D" w:rsidRDefault="00FC3C9D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Забезпечення підготовки департаментом самостійно або разом з іншими структурними підрозділами обласної державної адміністрації відповідно до компетенції інформаційних та аналітичних матеріалів для подання голові обласної державної адміністрації.</w:t>
            </w:r>
          </w:p>
          <w:p w:rsidR="00FC3C9D" w:rsidRPr="00FC3C9D" w:rsidRDefault="00263868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 розроблення</w:t>
            </w:r>
            <w:r w:rsidR="00FC3C9D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та подання пропозиції щодо ініціатив міжнародного характеру і заходів, спрямованих на підвищення ефективності співпраці області з відповідними суб'єктами іноземних держав та міжнародними організаціями з питань містобудівного розвитку.</w:t>
            </w:r>
          </w:p>
          <w:p w:rsidR="00FC3C9D" w:rsidRPr="00FC3C9D" w:rsidRDefault="00FC3C9D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Організація здійснення повноважень, делегованих обласною радою.</w:t>
            </w:r>
          </w:p>
          <w:p w:rsidR="00BF5EA5" w:rsidRPr="00FC3C9D" w:rsidRDefault="00FC3C9D" w:rsidP="00263868">
            <w:pPr>
              <w:pStyle w:val="aa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Організація розгляду</w:t>
            </w:r>
            <w:r w:rsidR="00BF5EA5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установленому законодавством порядку та в межах компетенції</w:t>
            </w: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 департаменті</w:t>
            </w:r>
            <w:r w:rsidR="00BF5EA5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</w:p>
          <w:p w:rsidR="00BF5EA5" w:rsidRPr="00FC3C9D" w:rsidRDefault="00BF5EA5" w:rsidP="00263868">
            <w:pPr>
              <w:pStyle w:val="aa"/>
              <w:numPr>
                <w:ilvl w:val="0"/>
                <w:numId w:val="6"/>
              </w:numPr>
              <w:ind w:left="205" w:hanging="1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звернен</w:t>
            </w:r>
            <w:r w:rsidR="00FC3C9D"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ь</w:t>
            </w: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громадян;</w:t>
            </w:r>
          </w:p>
          <w:p w:rsidR="00FC3C9D" w:rsidRPr="00FC3C9D" w:rsidRDefault="00FC3C9D" w:rsidP="00263868">
            <w:pPr>
              <w:pStyle w:val="aa"/>
              <w:numPr>
                <w:ilvl w:val="0"/>
                <w:numId w:val="6"/>
              </w:numPr>
              <w:ind w:left="205" w:hanging="1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звернень суб'єктів містобудування;</w:t>
            </w:r>
          </w:p>
          <w:p w:rsidR="00FC3C9D" w:rsidRDefault="00FC3C9D" w:rsidP="00263868">
            <w:pPr>
              <w:pStyle w:val="aa"/>
              <w:numPr>
                <w:ilvl w:val="0"/>
                <w:numId w:val="6"/>
              </w:numPr>
              <w:tabs>
                <w:tab w:val="left" w:pos="205"/>
              </w:tabs>
              <w:ind w:left="0" w:firstLine="6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>запитів і звернень народних депутатів України та депутатів відповідних місцевих рад;</w:t>
            </w:r>
          </w:p>
          <w:p w:rsidR="00FC3C9D" w:rsidRPr="004F42CE" w:rsidRDefault="00FC3C9D" w:rsidP="00263868">
            <w:pPr>
              <w:pStyle w:val="aa"/>
              <w:tabs>
                <w:tab w:val="left" w:pos="205"/>
              </w:tabs>
              <w:ind w:left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FC3C9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запитів судів, прокуратури, адвокатури та інших органів, </w:t>
            </w:r>
            <w:r w:rsidRPr="004F42CE">
              <w:rPr>
                <w:rFonts w:ascii="Times New Roman" w:hAnsi="Times New Roman"/>
                <w:sz w:val="28"/>
                <w:szCs w:val="28"/>
              </w:rPr>
              <w:t>до повноважень яких належать питання дотримання законності;</w:t>
            </w:r>
          </w:p>
          <w:p w:rsidR="00FC3C9D" w:rsidRPr="004F42CE" w:rsidRDefault="00FC3C9D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 w:rsidRPr="004F42CE">
              <w:rPr>
                <w:rFonts w:ascii="Times New Roman" w:hAnsi="Times New Roman"/>
                <w:sz w:val="28"/>
                <w:szCs w:val="28"/>
              </w:rPr>
              <w:t>- запитів на отримання публічної інформації, розпорядником якої він є.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BF5EA5" w:rsidRPr="004F42CE">
              <w:rPr>
                <w:rFonts w:ascii="Times New Roman" w:hAnsi="Times New Roman"/>
                <w:sz w:val="28"/>
                <w:szCs w:val="28"/>
              </w:rPr>
              <w:t>Забезпеч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ення</w:t>
            </w:r>
            <w:r w:rsidR="00BF5EA5" w:rsidRPr="004F42CE">
              <w:rPr>
                <w:rFonts w:ascii="Times New Roman" w:hAnsi="Times New Roman"/>
                <w:sz w:val="28"/>
                <w:szCs w:val="28"/>
              </w:rPr>
              <w:t xml:space="preserve"> у межах повноважень:</w:t>
            </w:r>
          </w:p>
          <w:p w:rsidR="00BF5EA5" w:rsidRPr="004F42CE" w:rsidRDefault="004F42CE" w:rsidP="00C5610B">
            <w:pPr>
              <w:pStyle w:val="aa"/>
              <w:tabs>
                <w:tab w:val="left" w:pos="205"/>
                <w:tab w:val="left" w:pos="347"/>
              </w:tabs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="00C5610B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BF5EA5"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інформування населення про стан здійснення визначених законодавством повноважень</w:t>
            </w:r>
            <w:r w:rsidR="00BF5EA5" w:rsidRPr="004F42C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F42CE" w:rsidRPr="004F42CE" w:rsidRDefault="004F42CE" w:rsidP="00C5610B">
            <w:pPr>
              <w:pStyle w:val="aa"/>
              <w:tabs>
                <w:tab w:val="left" w:pos="347"/>
              </w:tabs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 w:rsidRPr="004F42CE">
              <w:rPr>
                <w:rFonts w:ascii="Times New Roman" w:hAnsi="Times New Roman"/>
                <w:sz w:val="28"/>
                <w:szCs w:val="28"/>
              </w:rPr>
              <w:t>-</w:t>
            </w:r>
            <w:r w:rsidR="00C561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42CE">
              <w:rPr>
                <w:rFonts w:ascii="Times New Roman" w:hAnsi="Times New Roman"/>
                <w:sz w:val="28"/>
                <w:szCs w:val="28"/>
              </w:rPr>
              <w:t>виконання завдань мобілізаційної підготовки, цивільного захисту населення, дотримання вимог законодавства з охорони праці, пожежної безпеки;</w:t>
            </w:r>
          </w:p>
          <w:p w:rsidR="004F42CE" w:rsidRPr="004F42CE" w:rsidRDefault="004F42CE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 w:rsidRPr="004F42CE">
              <w:rPr>
                <w:rFonts w:ascii="Times New Roman" w:hAnsi="Times New Roman"/>
                <w:sz w:val="28"/>
                <w:szCs w:val="28"/>
              </w:rPr>
              <w:t>- здійснення заходів щодо запобігання і протидії корупції в ме</w:t>
            </w:r>
            <w:r w:rsidR="00C5610B">
              <w:rPr>
                <w:rFonts w:ascii="Times New Roman" w:hAnsi="Times New Roman"/>
                <w:sz w:val="28"/>
                <w:szCs w:val="28"/>
              </w:rPr>
              <w:t>жах повноважень д</w:t>
            </w:r>
            <w:r w:rsidRPr="004F42CE">
              <w:rPr>
                <w:rFonts w:ascii="Times New Roman" w:hAnsi="Times New Roman"/>
                <w:sz w:val="28"/>
                <w:szCs w:val="28"/>
              </w:rPr>
              <w:t>епартаменту;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реалізації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державної політики стосовно захисту інформації з обмеженим доступом та захист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персонал</w:t>
            </w:r>
            <w:r>
              <w:rPr>
                <w:rFonts w:ascii="Times New Roman" w:hAnsi="Times New Roman"/>
                <w:sz w:val="28"/>
                <w:szCs w:val="28"/>
              </w:rPr>
              <w:t>ьних даних у межах повноважень д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епартаменту.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Організація проведення в установленому порядку архітектурних та містобудівних конкурсів.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Організація роботи з укомплектування, зберігання, обліку та використання архівних документів, даних містобудівного кадастру.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r w:rsidR="00AA3E2C">
              <w:rPr>
                <w:rFonts w:ascii="Times New Roman" w:hAnsi="Times New Roman"/>
                <w:sz w:val="28"/>
                <w:szCs w:val="28"/>
              </w:rPr>
              <w:t xml:space="preserve">. Забезпечення у межах 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повноважень захисту прав і законних інтересів фізичних та юридичних осіб.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. Здійснення державного контролю за дотриманням підприємствами, установами та 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lastRenderedPageBreak/>
              <w:t>організаціями правил, норм, стандартів у межах визначених повноважень.</w:t>
            </w:r>
          </w:p>
          <w:p w:rsidR="004F42CE" w:rsidRP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="00AA3E2C">
              <w:rPr>
                <w:rFonts w:ascii="Times New Roman" w:hAnsi="Times New Roman"/>
                <w:sz w:val="28"/>
                <w:szCs w:val="28"/>
              </w:rPr>
              <w:t>. Аналіз стану та тенденцій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соціально-еконо</w:t>
            </w:r>
            <w:r>
              <w:rPr>
                <w:rFonts w:ascii="Times New Roman" w:hAnsi="Times New Roman"/>
                <w:sz w:val="28"/>
                <w:szCs w:val="28"/>
              </w:rPr>
              <w:t>мічного і культурного розвитку в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галузі</w:t>
            </w:r>
            <w:r w:rsidR="00AA3E2C">
              <w:rPr>
                <w:rFonts w:ascii="Times New Roman" w:hAnsi="Times New Roman"/>
                <w:sz w:val="28"/>
                <w:szCs w:val="28"/>
              </w:rPr>
              <w:t xml:space="preserve"> архітектури та містобудування в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межах відповідної адміністративно-територіальної одиниці та вжи</w:t>
            </w:r>
            <w:r>
              <w:rPr>
                <w:rFonts w:ascii="Times New Roman" w:hAnsi="Times New Roman"/>
                <w:sz w:val="28"/>
                <w:szCs w:val="28"/>
              </w:rPr>
              <w:t>тт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я заходів для усунення недоліків.</w:t>
            </w:r>
          </w:p>
          <w:p w:rsidR="004F42CE" w:rsidRDefault="00C5610B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Забез</w:t>
            </w:r>
            <w:r w:rsidR="00AA3E2C">
              <w:rPr>
                <w:rFonts w:ascii="Times New Roman" w:hAnsi="Times New Roman"/>
                <w:sz w:val="28"/>
                <w:szCs w:val="28"/>
              </w:rPr>
              <w:t xml:space="preserve">печення підготовки (участь у підготовці) </w:t>
            </w:r>
            <w:proofErr w:type="spellStart"/>
            <w:r w:rsidR="00AA3E2C">
              <w:rPr>
                <w:rFonts w:ascii="Times New Roman" w:hAnsi="Times New Roman"/>
                <w:sz w:val="28"/>
                <w:szCs w:val="28"/>
              </w:rPr>
              <w:t>проє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ктів</w:t>
            </w:r>
            <w:proofErr w:type="spellEnd"/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угод, договорів, меморандумів, протоколів зустрічей делегацій і робочих груп у межах повноважень.</w:t>
            </w:r>
          </w:p>
          <w:p w:rsidR="00803B8C" w:rsidRDefault="00803B8C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40.</w:t>
            </w:r>
            <w:r w:rsidR="00AA3E2C">
              <w:rPr>
                <w:rFonts w:ascii="Times New Roman" w:hAnsi="Times New Roman"/>
                <w:sz w:val="28"/>
                <w:szCs w:val="28"/>
              </w:rPr>
              <w:t xml:space="preserve"> Забезпечення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подання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до Міністерства культури України </w:t>
            </w:r>
            <w:r>
              <w:rPr>
                <w:rFonts w:ascii="Times New Roman" w:hAnsi="Times New Roman"/>
                <w:sz w:val="28"/>
                <w:szCs w:val="28"/>
              </w:rPr>
              <w:t>пропозицій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про занесення (вилучення) об'єктів культурної спадщини до (з) Державного реєстру нерухомих пам'яток України та внесення змін до нього, про занесення відповідної території до Списку історичних населених місць України і Списку охоронюваних археологічних територій України.</w:t>
            </w:r>
          </w:p>
          <w:p w:rsidR="00803B8C" w:rsidRPr="004F42CE" w:rsidRDefault="00803B8C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41.</w:t>
            </w:r>
            <w:r w:rsidRPr="00803B8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A3E2C">
              <w:rPr>
                <w:rFonts w:ascii="Times New Roman" w:hAnsi="Times New Roman"/>
                <w:sz w:val="28"/>
                <w:szCs w:val="28"/>
              </w:rPr>
              <w:t>Розгляд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у випадках, встанов</w:t>
            </w:r>
            <w:r w:rsidR="00AA3E2C">
              <w:rPr>
                <w:rFonts w:ascii="Times New Roman" w:hAnsi="Times New Roman"/>
                <w:sz w:val="28"/>
                <w:szCs w:val="28"/>
              </w:rPr>
              <w:t>лених законодавством, пропозицій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суб'єктів містобудування щодо визначення територій, вибору, вилучення (викупу) та надання земель для містобудівних потреб згідно з містоб</w:t>
            </w:r>
            <w:r w:rsidR="00AA3E2C">
              <w:rPr>
                <w:rFonts w:ascii="Times New Roman" w:hAnsi="Times New Roman"/>
                <w:sz w:val="28"/>
                <w:szCs w:val="28"/>
              </w:rPr>
              <w:t>удівною документацією, розроблення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та п</w:t>
            </w:r>
            <w:r w:rsidR="00AA3E2C">
              <w:rPr>
                <w:rFonts w:ascii="Times New Roman" w:hAnsi="Times New Roman"/>
                <w:sz w:val="28"/>
                <w:szCs w:val="28"/>
              </w:rPr>
              <w:t>одання</w:t>
            </w:r>
            <w:r w:rsidRPr="00803B8C">
              <w:rPr>
                <w:rFonts w:ascii="Times New Roman" w:hAnsi="Times New Roman"/>
                <w:sz w:val="28"/>
                <w:szCs w:val="28"/>
              </w:rPr>
              <w:t xml:space="preserve"> до Львівської обласної державної адміністрації пропозиції з цих питань.</w:t>
            </w:r>
          </w:p>
          <w:p w:rsidR="004F42CE" w:rsidRPr="004F42CE" w:rsidRDefault="000333F4" w:rsidP="00263868">
            <w:pPr>
              <w:pStyle w:val="aa"/>
              <w:ind w:left="0" w:firstLine="6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Здійснення інших повноважень у сфері охорони культурної спадщини, передбачених Законом України «Про охорону культурної спадщини».</w:t>
            </w:r>
          </w:p>
          <w:p w:rsidR="00A63549" w:rsidRPr="004F42CE" w:rsidRDefault="000333F4" w:rsidP="00263868">
            <w:pPr>
              <w:pStyle w:val="aa"/>
              <w:tabs>
                <w:tab w:val="left" w:pos="631"/>
                <w:tab w:val="left" w:pos="772"/>
              </w:tabs>
              <w:ind w:left="0" w:firstLine="64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>. Здійснення визначених Законом України «Про державну службу» повноваж</w:t>
            </w:r>
            <w:r w:rsidR="00C5610B">
              <w:rPr>
                <w:rFonts w:ascii="Times New Roman" w:hAnsi="Times New Roman"/>
                <w:sz w:val="28"/>
                <w:szCs w:val="28"/>
              </w:rPr>
              <w:t>ень керівника державної служби в</w:t>
            </w:r>
            <w:r w:rsidR="004F42CE" w:rsidRPr="004F42CE">
              <w:rPr>
                <w:rFonts w:ascii="Times New Roman" w:hAnsi="Times New Roman"/>
                <w:sz w:val="28"/>
                <w:szCs w:val="28"/>
              </w:rPr>
              <w:t xml:space="preserve"> департаменті.</w:t>
            </w: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Умови оплати праці</w:t>
            </w:r>
          </w:p>
        </w:tc>
        <w:tc>
          <w:tcPr>
            <w:tcW w:w="5696" w:type="dxa"/>
          </w:tcPr>
          <w:p w:rsidR="00A63549" w:rsidRPr="00D7495A" w:rsidRDefault="00A63549" w:rsidP="00263868">
            <w:pPr>
              <w:pStyle w:val="a5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 xml:space="preserve">1) Посадовий оклад - </w:t>
            </w:r>
            <w:r>
              <w:rPr>
                <w:rFonts w:ascii="Times New Roman" w:hAnsi="Times New Roman"/>
                <w:sz w:val="28"/>
                <w:szCs w:val="28"/>
              </w:rPr>
              <w:t>1099</w:t>
            </w:r>
            <w:r w:rsidRPr="00D7495A">
              <w:rPr>
                <w:rFonts w:ascii="Times New Roman" w:hAnsi="Times New Roman"/>
                <w:sz w:val="28"/>
                <w:szCs w:val="28"/>
              </w:rPr>
              <w:t>0,00 гривень.</w:t>
            </w:r>
          </w:p>
          <w:p w:rsidR="00A63549" w:rsidRPr="00D7495A" w:rsidRDefault="00A63549" w:rsidP="00263868">
            <w:pPr>
              <w:pStyle w:val="a5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 xml:space="preserve">2) Розміри надбавки до посадового окладу за ранг державного службовця, додаткових стимулюючих виплат (надбавки за </w:t>
            </w:r>
            <w:r w:rsidRPr="00D749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інтенсивність праці та за виконання особливо важливої роботи) визначаються та встановлюються відповідно до постанови Кабінету Міністрів України від 18.01.2017 </w:t>
            </w:r>
            <w:r w:rsidRPr="00D7495A">
              <w:rPr>
                <w:rFonts w:ascii="Times New Roman" w:hAnsi="Times New Roman"/>
                <w:sz w:val="28"/>
                <w:szCs w:val="28"/>
              </w:rPr>
              <w:br/>
              <w:t>№ 15 «Питання оплати праці працівників державних органів» (із змінами).</w:t>
            </w:r>
          </w:p>
          <w:p w:rsidR="00A63549" w:rsidRPr="004206DC" w:rsidRDefault="00A63549" w:rsidP="00263868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7495A">
              <w:rPr>
                <w:rFonts w:ascii="Times New Roman" w:hAnsi="Times New Roman"/>
                <w:sz w:val="28"/>
                <w:szCs w:val="28"/>
              </w:rPr>
              <w:t>3) Преміювання відповідно до чинного законодавства.</w:t>
            </w: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Інформація про строковість чи безстроковість призначення на посаду</w:t>
            </w:r>
          </w:p>
        </w:tc>
        <w:tc>
          <w:tcPr>
            <w:tcW w:w="5696" w:type="dxa"/>
          </w:tcPr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безстрокове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A63549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5696" w:type="dxa"/>
          </w:tcPr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1) копія паспорта громадянина України;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2) письмова заява про участь у конкурсі із зазначенням основних мотивів д</w:t>
            </w:r>
            <w:r w:rsidRPr="00C5610B">
              <w:rPr>
                <w:rFonts w:ascii="Times New Roman" w:hAnsi="Times New Roman"/>
                <w:sz w:val="28"/>
                <w:szCs w:val="28"/>
                <w:lang w:val="ru-RU"/>
              </w:rPr>
              <w:t>ля</w:t>
            </w:r>
            <w:r w:rsidRPr="00C5610B">
              <w:rPr>
                <w:rFonts w:ascii="Times New Roman" w:hAnsi="Times New Roman"/>
                <w:sz w:val="28"/>
                <w:szCs w:val="28"/>
              </w:rPr>
              <w:t xml:space="preserve"> зайняття посади (за формою згідно з додатком 2 Порядку проведення конкурсу на зайняття посад державної служби, затвердженого постановою Кабінету Міністрів України від 25.03.2016 № 246 (із змінами)</w:t>
            </w:r>
            <w:r w:rsidR="00AA3E2C" w:rsidRPr="00AA3E2C">
              <w:rPr>
                <w:rFonts w:ascii="Times New Roman" w:hAnsi="Times New Roman"/>
                <w:sz w:val="28"/>
                <w:szCs w:val="28"/>
              </w:rPr>
              <w:t>)</w:t>
            </w:r>
            <w:r w:rsidRPr="00C5610B">
              <w:rPr>
                <w:rFonts w:ascii="Times New Roman" w:hAnsi="Times New Roman"/>
                <w:sz w:val="28"/>
                <w:szCs w:val="28"/>
              </w:rPr>
              <w:t>, до якої додається резюме у довільній формі;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3) письмова заява, в якій повідомляється, що до особи не застосовуються заборони, визначені частиною третьою або четвертою статті 1 Закону України «Про очищення влади», та згода на проходження перевірки й оприлюднення відомостей стосовно неї відповідно до зазначеного Закону;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4) копія (копії) документа (документів) про освіту;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5) оригінал посвідчення атестації щодо вільного володіння державною мовою;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 xml:space="preserve">6) заповнена особова картка встановленого зразка 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 xml:space="preserve">(Особова картка державного службовця, затверджена наказом Національного агентства України з питань державної служби від 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5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.08.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2016 №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156, зареєстрован</w:t>
            </w:r>
            <w:proofErr w:type="spellStart"/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им</w:t>
            </w:r>
            <w:proofErr w:type="spellEnd"/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 xml:space="preserve"> 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 xml:space="preserve"> Міністерстві юстиції України 31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.08.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2016 за №</w:t>
            </w:r>
            <w:r w:rsidRPr="00C5610B">
              <w:rPr>
                <w:rFonts w:ascii="Times New Roman" w:hAnsi="Times New Roman"/>
                <w:bCs/>
                <w:sz w:val="28"/>
                <w:szCs w:val="28"/>
              </w:rPr>
              <w:t> 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 xml:space="preserve">1200/29330); 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7) декларація особи, уповноваженої на виконання функцій держави або м</w:t>
            </w:r>
            <w:r w:rsidR="003238A1">
              <w:rPr>
                <w:rFonts w:ascii="Times New Roman" w:hAnsi="Times New Roman"/>
                <w:sz w:val="28"/>
                <w:szCs w:val="28"/>
              </w:rPr>
              <w:t>ісцевого самоврядування, за 2018</w:t>
            </w:r>
            <w:r w:rsidRPr="00C5610B">
              <w:rPr>
                <w:rFonts w:ascii="Times New Roman" w:hAnsi="Times New Roman"/>
                <w:sz w:val="28"/>
                <w:szCs w:val="28"/>
              </w:rPr>
              <w:t xml:space="preserve"> рік (подається в порядку, передбаченому Законом України </w:t>
            </w:r>
            <w:r w:rsidRPr="00C5610B">
              <w:rPr>
                <w:rFonts w:ascii="Times New Roman" w:hAnsi="Times New Roman"/>
                <w:sz w:val="28"/>
                <w:szCs w:val="28"/>
              </w:rPr>
              <w:lastRenderedPageBreak/>
              <w:t>«Про запобігання корупції» та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 xml:space="preserve"> у вигляді роздрукованого примірника заповнен</w:t>
            </w:r>
            <w:r w:rsidR="0094211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ої декларації на офіційному веб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сайті Національного агентства з питань запобігання корупції</w:t>
            </w:r>
            <w:r w:rsidRPr="00C5610B">
              <w:rPr>
                <w:rFonts w:ascii="Times New Roman" w:hAnsi="Times New Roman"/>
                <w:sz w:val="28"/>
                <w:szCs w:val="28"/>
              </w:rPr>
              <w:t>)</w:t>
            </w:r>
            <w:r w:rsidRPr="00C5610B">
              <w:rPr>
                <w:rFonts w:ascii="Times New Roman" w:hAnsi="Times New Roman"/>
                <w:bCs/>
                <w:sz w:val="28"/>
                <w:szCs w:val="28"/>
                <w:lang w:val="hr-HR"/>
              </w:rPr>
              <w:t>;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8) заява про відсутність заборгованості зі сплати аліментів на утримання дитини, сукупний розмір якої перевищує суму відповідних платежів за шість місяців з дня пред’явлення виконавчого документа до примусового виконання.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5610B">
              <w:rPr>
                <w:rFonts w:ascii="Times New Roman" w:hAnsi="Times New Roman"/>
                <w:sz w:val="28"/>
                <w:szCs w:val="28"/>
              </w:rPr>
              <w:t>Строк подання документів: до 1</w:t>
            </w:r>
            <w:r w:rsidR="00D27F42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  <w:r w:rsidR="0094211B">
              <w:rPr>
                <w:rFonts w:ascii="Times New Roman" w:hAnsi="Times New Roman"/>
                <w:sz w:val="28"/>
                <w:szCs w:val="28"/>
              </w:rPr>
              <w:t>.00 год</w:t>
            </w:r>
            <w:r w:rsidRPr="00C5610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A63549" w:rsidRPr="00C5610B" w:rsidRDefault="00D27F42" w:rsidP="00263868">
            <w:pP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 w:rsidRPr="00D27F42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="00A63549" w:rsidRPr="00C5610B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="00A63549" w:rsidRPr="00D27F42">
              <w:rPr>
                <w:rFonts w:ascii="Times New Roman" w:hAnsi="Times New Roman"/>
                <w:sz w:val="28"/>
                <w:szCs w:val="28"/>
                <w:lang w:val="ru-RU"/>
              </w:rPr>
              <w:t>2019</w:t>
            </w:r>
            <w:r w:rsidR="00A63549" w:rsidRPr="00C5610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BD35B1" w:rsidRPr="004206DC" w:rsidTr="0094211B">
        <w:tc>
          <w:tcPr>
            <w:tcW w:w="3651" w:type="dxa"/>
            <w:gridSpan w:val="2"/>
          </w:tcPr>
          <w:p w:rsidR="00BD35B1" w:rsidRDefault="00BD35B1" w:rsidP="00BD35B1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Додаткові (необов’язкові) документи</w:t>
            </w:r>
          </w:p>
        </w:tc>
        <w:tc>
          <w:tcPr>
            <w:tcW w:w="5696" w:type="dxa"/>
          </w:tcPr>
          <w:p w:rsidR="00BD35B1" w:rsidRPr="00A26CD4" w:rsidRDefault="00BD35B1" w:rsidP="00BD35B1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заява щодо забезпечення розумним пристосуванням за формою згідно з додатком 3 до Порядку проведення конкурсу на зайняття посад державної служби, затвердженого постано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вою Кабінету Міністрів України </w:t>
            </w:r>
            <w:r w:rsidRPr="00A26CD4">
              <w:rPr>
                <w:rFonts w:ascii="Times New Roman" w:hAnsi="Times New Roman"/>
                <w:color w:val="000000"/>
                <w:sz w:val="28"/>
                <w:szCs w:val="28"/>
              </w:rPr>
              <w:t>від 25.03.2016 № 246 (із змінами)</w:t>
            </w: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A63549" w:rsidRPr="004206DC" w:rsidRDefault="00BD35B1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35B1">
              <w:rPr>
                <w:rFonts w:ascii="Times New Roman" w:hAnsi="Times New Roman"/>
                <w:color w:val="000000"/>
                <w:sz w:val="28"/>
                <w:szCs w:val="28"/>
              </w:rPr>
              <w:t>Місце, час і дата початку проведення перевірки володіння іноземною мовою, яка є однією з офіційних мов Ради Європи/тестування</w:t>
            </w:r>
          </w:p>
        </w:tc>
        <w:tc>
          <w:tcPr>
            <w:tcW w:w="5696" w:type="dxa"/>
          </w:tcPr>
          <w:p w:rsidR="00A63549" w:rsidRPr="00C5610B" w:rsidRDefault="00D27F42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="00C5610B"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жовт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>ня 2019 року о 11 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>0 хв</w:t>
            </w:r>
            <w:r w:rsidR="00A63549"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м. Львів, вул. Винниченка, 18, Львівська обласна державна адміністрація, </w:t>
            </w:r>
            <w:proofErr w:type="spellStart"/>
            <w:r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каб</w:t>
            </w:r>
            <w:proofErr w:type="spellEnd"/>
            <w:r w:rsidRPr="00C5610B">
              <w:rPr>
                <w:rFonts w:ascii="Times New Roman" w:hAnsi="Times New Roman"/>
                <w:color w:val="000000"/>
                <w:sz w:val="28"/>
                <w:szCs w:val="28"/>
              </w:rPr>
              <w:t>. 257</w:t>
            </w:r>
          </w:p>
          <w:p w:rsidR="00A63549" w:rsidRPr="00C5610B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63549" w:rsidRPr="004206DC" w:rsidTr="0094211B">
        <w:tc>
          <w:tcPr>
            <w:tcW w:w="3651" w:type="dxa"/>
            <w:gridSpan w:val="2"/>
            <w:hideMark/>
          </w:tcPr>
          <w:p w:rsidR="00C5610B" w:rsidRPr="004206DC" w:rsidRDefault="00A63549" w:rsidP="00263868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Прізвище, ім</w:t>
            </w:r>
            <w:r w:rsidRPr="004206DC">
              <w:rPr>
                <w:rFonts w:ascii="Times New Roman" w:hAnsi="Times New Roman"/>
                <w:sz w:val="28"/>
                <w:szCs w:val="28"/>
              </w:rPr>
              <w:t>’</w:t>
            </w: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5696" w:type="dxa"/>
          </w:tcPr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Мерйо</w:t>
            </w:r>
            <w:proofErr w:type="spellEnd"/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Ольга Романівна</w:t>
            </w:r>
          </w:p>
          <w:p w:rsidR="00455F9E" w:rsidRDefault="00455F9E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 w:rsidR="00A63549">
              <w:rPr>
                <w:rFonts w:ascii="Times New Roman" w:hAnsi="Times New Roman"/>
                <w:color w:val="000000"/>
                <w:sz w:val="28"/>
                <w:szCs w:val="28"/>
              </w:rPr>
              <w:t>ел</w:t>
            </w:r>
            <w:proofErr w:type="spellEnd"/>
            <w:r w:rsidR="00C5610B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A63549">
              <w:rPr>
                <w:rFonts w:ascii="Times New Roman" w:hAnsi="Times New Roman"/>
                <w:color w:val="000000"/>
                <w:sz w:val="28"/>
                <w:szCs w:val="28"/>
              </w:rPr>
              <w:t>:</w:t>
            </w:r>
            <w:r w:rsidR="0094211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A63549"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0322 999 597, </w:t>
            </w:r>
          </w:p>
          <w:p w:rsidR="00A63549" w:rsidRPr="004206DC" w:rsidRDefault="00A63549" w:rsidP="00263868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e-</w:t>
            </w:r>
            <w:proofErr w:type="spellStart"/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mail</w:t>
            </w:r>
            <w:proofErr w:type="spellEnd"/>
            <w:r w:rsidRPr="004206DC">
              <w:rPr>
                <w:rFonts w:ascii="Times New Roman" w:hAnsi="Times New Roman"/>
                <w:color w:val="000000"/>
                <w:sz w:val="28"/>
                <w:szCs w:val="28"/>
              </w:rPr>
              <w:t>: kadryvd@loda.gov.ua</w:t>
            </w:r>
          </w:p>
        </w:tc>
      </w:tr>
      <w:tr w:rsidR="006618D4" w:rsidRPr="004206DC" w:rsidTr="0094211B">
        <w:tc>
          <w:tcPr>
            <w:tcW w:w="9347" w:type="dxa"/>
            <w:gridSpan w:val="3"/>
          </w:tcPr>
          <w:p w:rsidR="003238A1" w:rsidRDefault="003238A1" w:rsidP="0026386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D27F42" w:rsidRPr="003238A1" w:rsidRDefault="00D27F42" w:rsidP="00263868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6618D4" w:rsidRDefault="006618D4" w:rsidP="00263868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Кваліфікаційні вимоги</w:t>
            </w:r>
          </w:p>
          <w:p w:rsidR="003238A1" w:rsidRPr="003238A1" w:rsidRDefault="003238A1" w:rsidP="0026386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618D4" w:rsidRPr="004206DC" w:rsidTr="0094211B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Освіта</w:t>
            </w:r>
          </w:p>
        </w:tc>
        <w:tc>
          <w:tcPr>
            <w:tcW w:w="5696" w:type="dxa"/>
          </w:tcPr>
          <w:p w:rsidR="003238A1" w:rsidRPr="004206DC" w:rsidRDefault="006618D4" w:rsidP="00D27F42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вища освіта за освітньо-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238A1">
              <w:rPr>
                <w:rFonts w:ascii="Times New Roman" w:hAnsi="Times New Roman"/>
                <w:sz w:val="28"/>
                <w:szCs w:val="28"/>
              </w:rPr>
              <w:t>валіфікаційним рівнем магістра</w:t>
            </w:r>
            <w:r w:rsidR="00206BE7">
              <w:rPr>
                <w:rFonts w:ascii="Times New Roman" w:hAnsi="Times New Roman"/>
                <w:sz w:val="28"/>
                <w:szCs w:val="28"/>
              </w:rPr>
              <w:t xml:space="preserve"> за </w:t>
            </w:r>
            <w:r w:rsidR="00206BE7" w:rsidRPr="00206BE7">
              <w:rPr>
                <w:rFonts w:ascii="Times New Roman" w:hAnsi="Times New Roman"/>
                <w:sz w:val="28"/>
                <w:szCs w:val="28"/>
              </w:rPr>
              <w:t>у галузі знань «Архітектура та будівництво»</w:t>
            </w:r>
          </w:p>
        </w:tc>
      </w:tr>
      <w:tr w:rsidR="006618D4" w:rsidRPr="004206DC" w:rsidTr="0094211B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 xml:space="preserve">Досвід роботи </w:t>
            </w:r>
          </w:p>
        </w:tc>
        <w:tc>
          <w:tcPr>
            <w:tcW w:w="5696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досвід роботи на по</w:t>
            </w:r>
            <w:r w:rsidR="00C5610B">
              <w:rPr>
                <w:rFonts w:ascii="Times New Roman" w:hAnsi="Times New Roman"/>
                <w:sz w:val="28"/>
                <w:szCs w:val="28"/>
              </w:rPr>
              <w:t>садах державної служби категорії</w:t>
            </w:r>
            <w:r w:rsidRPr="004206DC">
              <w:rPr>
                <w:rFonts w:ascii="Times New Roman" w:hAnsi="Times New Roman"/>
                <w:sz w:val="28"/>
                <w:szCs w:val="28"/>
              </w:rPr>
              <w:t xml:space="preserve"> "Б" чи "В" або досвід служби в органах місцевого самоврядування, або досвід служби в органах місцевого </w:t>
            </w:r>
            <w:r w:rsidRPr="004206DC">
              <w:rPr>
                <w:rFonts w:ascii="Times New Roman" w:hAnsi="Times New Roman"/>
                <w:sz w:val="28"/>
                <w:szCs w:val="28"/>
              </w:rPr>
              <w:lastRenderedPageBreak/>
              <w:t>самоврядування, або досвід роботи на керівних посадах підприємств, установ та організацій незалежно від форми власності не менше двох років</w:t>
            </w:r>
            <w:r w:rsidR="0094211B">
              <w:rPr>
                <w:rFonts w:ascii="Times New Roman" w:hAnsi="Times New Roman"/>
                <w:sz w:val="28"/>
                <w:szCs w:val="28"/>
              </w:rPr>
              <w:t>,</w:t>
            </w:r>
            <w:r w:rsidR="00206BE7">
              <w:rPr>
                <w:rFonts w:ascii="Times New Roman" w:hAnsi="Times New Roman"/>
                <w:sz w:val="28"/>
                <w:szCs w:val="28"/>
              </w:rPr>
              <w:t xml:space="preserve"> а також </w:t>
            </w:r>
            <w:r w:rsidR="00206BE7" w:rsidRPr="00206BE7">
              <w:rPr>
                <w:rFonts w:ascii="Times New Roman" w:hAnsi="Times New Roman"/>
                <w:sz w:val="28"/>
                <w:szCs w:val="28"/>
              </w:rPr>
              <w:t>стаж організаційної і професійної роботи за фахом у сфері містобудування та архітектури не менше 5 років</w:t>
            </w:r>
            <w:r w:rsidR="00206BE7">
              <w:rPr>
                <w:rFonts w:ascii="Times New Roman" w:hAnsi="Times New Roman"/>
                <w:sz w:val="28"/>
                <w:szCs w:val="28"/>
              </w:rPr>
              <w:t xml:space="preserve"> (Закон України «Про архітектурну діяльність»)</w:t>
            </w:r>
          </w:p>
        </w:tc>
      </w:tr>
      <w:tr w:rsidR="006618D4" w:rsidRPr="004206DC" w:rsidTr="0094211B">
        <w:tc>
          <w:tcPr>
            <w:tcW w:w="540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111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Володіння державною мовою</w:t>
            </w:r>
          </w:p>
        </w:tc>
        <w:tc>
          <w:tcPr>
            <w:tcW w:w="5696" w:type="dxa"/>
          </w:tcPr>
          <w:p w:rsidR="006618D4" w:rsidRPr="004206DC" w:rsidRDefault="006618D4" w:rsidP="00263868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вільно</w:t>
            </w:r>
          </w:p>
        </w:tc>
      </w:tr>
    </w:tbl>
    <w:p w:rsidR="00A63549" w:rsidRPr="0094211B" w:rsidRDefault="00263868" w:rsidP="0094211B">
      <w:pPr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r w:rsidR="0094211B" w:rsidRPr="00955BA7">
        <w:rPr>
          <w:rFonts w:ascii="Times New Roman" w:hAnsi="Times New Roman"/>
          <w:b/>
          <w:sz w:val="28"/>
          <w:szCs w:val="28"/>
        </w:rPr>
        <w:t>Вимоги до компетентності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9"/>
        <w:gridCol w:w="40"/>
        <w:gridCol w:w="3027"/>
        <w:gridCol w:w="5631"/>
      </w:tblGrid>
      <w:tr w:rsidR="00A63549" w:rsidRPr="004206DC" w:rsidTr="0094211B">
        <w:tc>
          <w:tcPr>
            <w:tcW w:w="689" w:type="dxa"/>
            <w:gridSpan w:val="2"/>
          </w:tcPr>
          <w:p w:rsidR="00A63549" w:rsidRPr="004206DC" w:rsidRDefault="00A63549" w:rsidP="00E212F0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27" w:type="dxa"/>
          </w:tcPr>
          <w:p w:rsidR="00A63549" w:rsidRDefault="006618D4" w:rsidP="00E212F0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Вимога</w:t>
            </w:r>
          </w:p>
          <w:p w:rsidR="003238A1" w:rsidRPr="004206DC" w:rsidRDefault="003238A1" w:rsidP="00E212F0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1" w:type="dxa"/>
          </w:tcPr>
          <w:p w:rsidR="00A63549" w:rsidRPr="00D95FEA" w:rsidRDefault="006618D4" w:rsidP="00E212F0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Лідерство</w:t>
            </w:r>
            <w:proofErr w:type="spellEnd"/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вміння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обґрунтовувати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власну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позицію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; </w:t>
            </w:r>
          </w:p>
          <w:p w:rsidR="006618D4" w:rsidRPr="00D95FEA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досягнення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кінцевих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результатів</w:t>
            </w:r>
            <w:proofErr w:type="spellEnd"/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27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Прийняття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ефективних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рішень</w:t>
            </w:r>
            <w:proofErr w:type="spellEnd"/>
          </w:p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1) вміння вирішувати комплексні завдання;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вміння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працювати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з великими </w:t>
            </w:r>
            <w:proofErr w:type="spellStart"/>
            <w:r w:rsidR="00455F9E">
              <w:rPr>
                <w:rFonts w:ascii="Times New Roman" w:hAnsi="Times New Roman"/>
                <w:sz w:val="28"/>
                <w:szCs w:val="28"/>
                <w:lang w:val="ru-RU"/>
              </w:rPr>
              <w:t>обсяг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ами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інформації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18D4" w:rsidRPr="00EB4067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встановлення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цілей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пріоритетів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орієнтирів</w:t>
            </w:r>
            <w:proofErr w:type="spellEnd"/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Комунікації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взаємодія</w:t>
            </w:r>
            <w:proofErr w:type="spellEnd"/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вміння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ефективної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комунікації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публічних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виступів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співпраця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налагодження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партнерської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взаємодії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18D4" w:rsidRPr="00EB4067" w:rsidRDefault="0094211B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відкритість</w:t>
            </w:r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Управління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організацією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роботи</w:t>
            </w:r>
            <w:proofErr w:type="spellEnd"/>
            <w:r w:rsidRPr="00FF6CE2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та персоналом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організація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і контроль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роботи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2)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вміння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працювати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команді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керувати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командою; </w:t>
            </w:r>
          </w:p>
          <w:p w:rsidR="006618D4" w:rsidRPr="00EB4067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FF6CE2">
              <w:rPr>
                <w:rFonts w:ascii="Times New Roman" w:hAnsi="Times New Roman"/>
                <w:sz w:val="28"/>
                <w:szCs w:val="28"/>
              </w:rPr>
              <w:t>) м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  <w:lang w:val="ru-RU"/>
              </w:rPr>
              <w:t>отивування</w:t>
            </w:r>
            <w:proofErr w:type="spellEnd"/>
          </w:p>
        </w:tc>
      </w:tr>
      <w:tr w:rsidR="006618D4" w:rsidRPr="004206DC" w:rsidTr="0094211B">
        <w:tc>
          <w:tcPr>
            <w:tcW w:w="689" w:type="dxa"/>
            <w:gridSpan w:val="2"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027" w:type="dxa"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46D10">
              <w:rPr>
                <w:rFonts w:ascii="Times New Roman" w:hAnsi="Times New Roman"/>
                <w:sz w:val="28"/>
                <w:szCs w:val="28"/>
              </w:rPr>
              <w:t>Особистісні компетенції</w:t>
            </w:r>
          </w:p>
        </w:tc>
        <w:tc>
          <w:tcPr>
            <w:tcW w:w="5631" w:type="dxa"/>
          </w:tcPr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1) аналітичні здібності;</w:t>
            </w:r>
          </w:p>
          <w:p w:rsidR="003238A1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proofErr w:type="spellStart"/>
            <w:r w:rsidRPr="00FF6CE2">
              <w:rPr>
                <w:rFonts w:ascii="Times New Roman" w:hAnsi="Times New Roman"/>
                <w:sz w:val="28"/>
                <w:szCs w:val="28"/>
              </w:rPr>
              <w:t>інноваційність</w:t>
            </w:r>
            <w:proofErr w:type="spellEnd"/>
            <w:r w:rsidRPr="00FF6CE2">
              <w:rPr>
                <w:rFonts w:ascii="Times New Roman" w:hAnsi="Times New Roman"/>
                <w:sz w:val="28"/>
                <w:szCs w:val="28"/>
              </w:rPr>
              <w:t xml:space="preserve"> та креативність;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3) самоорганізація та орієнтація на розвиток;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4) дипломатичність та гнучкість;</w:t>
            </w:r>
          </w:p>
          <w:p w:rsidR="006618D4" w:rsidRPr="00FF6CE2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5) незалежність та ініціативність;</w:t>
            </w:r>
          </w:p>
          <w:p w:rsidR="006618D4" w:rsidRPr="00D95FEA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6CE2">
              <w:rPr>
                <w:rFonts w:ascii="Times New Roman" w:hAnsi="Times New Roman"/>
                <w:sz w:val="28"/>
                <w:szCs w:val="28"/>
              </w:rPr>
              <w:t>6) вміння працювати в стресових ситуаціях.</w:t>
            </w:r>
          </w:p>
        </w:tc>
      </w:tr>
      <w:tr w:rsidR="006618D4" w:rsidRPr="004206DC" w:rsidTr="0094211B">
        <w:tc>
          <w:tcPr>
            <w:tcW w:w="9347" w:type="dxa"/>
            <w:gridSpan w:val="4"/>
            <w:vAlign w:val="center"/>
            <w:hideMark/>
          </w:tcPr>
          <w:p w:rsidR="006618D4" w:rsidRPr="00A7028E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18"/>
                <w:szCs w:val="18"/>
              </w:rPr>
            </w:pPr>
          </w:p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55BA7">
              <w:rPr>
                <w:rFonts w:ascii="Times New Roman" w:hAnsi="Times New Roman"/>
                <w:b/>
                <w:sz w:val="28"/>
                <w:szCs w:val="28"/>
              </w:rPr>
              <w:t>Професійні знання</w:t>
            </w:r>
          </w:p>
          <w:p w:rsidR="006618D4" w:rsidRPr="00A7028E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67" w:type="dxa"/>
            <w:gridSpan w:val="2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Вимога</w:t>
            </w:r>
          </w:p>
        </w:tc>
        <w:tc>
          <w:tcPr>
            <w:tcW w:w="5631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Компоненти вимоги</w:t>
            </w: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067" w:type="dxa"/>
            <w:gridSpan w:val="2"/>
            <w:hideMark/>
          </w:tcPr>
          <w:p w:rsidR="006618D4" w:rsidRPr="004206DC" w:rsidRDefault="006618D4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206DC">
              <w:rPr>
                <w:rFonts w:ascii="Times New Roman" w:hAnsi="Times New Roman"/>
                <w:sz w:val="28"/>
                <w:szCs w:val="28"/>
              </w:rPr>
              <w:t>Знання законодавства</w:t>
            </w:r>
          </w:p>
        </w:tc>
        <w:tc>
          <w:tcPr>
            <w:tcW w:w="5631" w:type="dxa"/>
            <w:hideMark/>
          </w:tcPr>
          <w:p w:rsidR="006618D4" w:rsidRDefault="00455F9E" w:rsidP="006618D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Конституція</w:t>
            </w:r>
            <w:r w:rsidR="006618D4" w:rsidRPr="004206DC">
              <w:rPr>
                <w:rFonts w:ascii="Times New Roman" w:hAnsi="Times New Roman"/>
                <w:sz w:val="28"/>
                <w:szCs w:val="28"/>
              </w:rPr>
              <w:t xml:space="preserve"> України,</w:t>
            </w:r>
            <w:r w:rsidR="006618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618D4" w:rsidRPr="004206DC" w:rsidRDefault="00455F9E" w:rsidP="006A698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закони</w:t>
            </w:r>
            <w:r w:rsidR="006618D4" w:rsidRPr="004206DC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країни: «Про державну службу», </w:t>
            </w:r>
            <w:r w:rsidR="0094211B">
              <w:rPr>
                <w:rFonts w:ascii="Times New Roman" w:hAnsi="Times New Roman"/>
                <w:sz w:val="28"/>
                <w:szCs w:val="28"/>
              </w:rPr>
              <w:t xml:space="preserve"> «Про запобігання корупції»</w:t>
            </w:r>
          </w:p>
        </w:tc>
      </w:tr>
      <w:tr w:rsidR="006618D4" w:rsidRPr="004206DC" w:rsidTr="0094211B">
        <w:tc>
          <w:tcPr>
            <w:tcW w:w="649" w:type="dxa"/>
            <w:hideMark/>
          </w:tcPr>
          <w:p w:rsidR="006618D4" w:rsidRPr="004206DC" w:rsidRDefault="006A6986" w:rsidP="006618D4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067" w:type="dxa"/>
            <w:gridSpan w:val="2"/>
            <w:hideMark/>
          </w:tcPr>
          <w:p w:rsidR="006618D4" w:rsidRPr="004206DC" w:rsidRDefault="006A6986" w:rsidP="006618D4">
            <w:pPr>
              <w:pStyle w:val="a5"/>
              <w:spacing w:before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6A6986">
              <w:rPr>
                <w:rFonts w:ascii="Times New Roman" w:hAnsi="Times New Roman"/>
                <w:sz w:val="28"/>
                <w:szCs w:val="28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5631" w:type="dxa"/>
            <w:hideMark/>
          </w:tcPr>
          <w:p w:rsidR="006618D4" w:rsidRPr="00BF5EA5" w:rsidRDefault="00455F9E" w:rsidP="00455F9E">
            <w:pPr>
              <w:pStyle w:val="a5"/>
              <w:spacing w:before="0"/>
              <w:ind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55F9E">
              <w:rPr>
                <w:rFonts w:ascii="Times New Roman" w:hAnsi="Times New Roman"/>
                <w:sz w:val="28"/>
                <w:szCs w:val="28"/>
              </w:rPr>
              <w:t xml:space="preserve">закони України: </w:t>
            </w:r>
            <w:r w:rsidR="006A6986" w:rsidRPr="00BF5EA5">
              <w:rPr>
                <w:rFonts w:ascii="Times New Roman" w:hAnsi="Times New Roman"/>
                <w:sz w:val="28"/>
                <w:szCs w:val="28"/>
              </w:rPr>
              <w:t xml:space="preserve">«Про архітектурну діяльність», «Про 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>охорону культурної спадщини», П</w:t>
            </w:r>
            <w:r w:rsidR="006A6986" w:rsidRPr="00BF5EA5">
              <w:rPr>
                <w:rFonts w:ascii="Times New Roman" w:hAnsi="Times New Roman"/>
                <w:sz w:val="28"/>
                <w:szCs w:val="28"/>
              </w:rPr>
              <w:t xml:space="preserve">оложення про 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>департамент архітектури та розвитку містобудування Львівської обласної державної адміністрації, затверджене розпорядження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 xml:space="preserve"> голови обласної державної адміністрації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 w:rsidR="00E77006">
              <w:rPr>
                <w:rFonts w:ascii="Times New Roman" w:hAnsi="Times New Roman"/>
                <w:sz w:val="28"/>
                <w:szCs w:val="28"/>
              </w:rPr>
              <w:t>від 05.08.2019 №837</w:t>
            </w:r>
            <w:r w:rsidR="00BF5EA5" w:rsidRPr="00BF5EA5">
              <w:rPr>
                <w:rFonts w:ascii="Times New Roman" w:hAnsi="Times New Roman"/>
                <w:sz w:val="28"/>
                <w:szCs w:val="28"/>
              </w:rPr>
              <w:t>/0/5-19</w:t>
            </w:r>
          </w:p>
        </w:tc>
      </w:tr>
    </w:tbl>
    <w:p w:rsidR="00DC4310" w:rsidRDefault="00DC4310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Default="0094211B">
      <w:pPr>
        <w:rPr>
          <w:rFonts w:ascii="Times New Roman" w:hAnsi="Times New Roman"/>
          <w:sz w:val="4"/>
          <w:szCs w:val="4"/>
        </w:rPr>
      </w:pPr>
    </w:p>
    <w:p w:rsidR="0094211B" w:rsidRPr="0094211B" w:rsidRDefault="009421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94211B">
        <w:rPr>
          <w:rFonts w:ascii="Times New Roman" w:hAnsi="Times New Roman"/>
          <w:b/>
          <w:sz w:val="28"/>
          <w:szCs w:val="28"/>
        </w:rPr>
        <w:t>ерівник</w:t>
      </w:r>
      <w:r>
        <w:rPr>
          <w:rFonts w:ascii="Times New Roman" w:hAnsi="Times New Roman"/>
          <w:b/>
          <w:sz w:val="28"/>
          <w:szCs w:val="28"/>
        </w:rPr>
        <w:t xml:space="preserve"> апарату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М. ВІЛЬШИНСЬКА</w:t>
      </w:r>
    </w:p>
    <w:sectPr w:rsidR="0094211B" w:rsidRPr="0094211B" w:rsidSect="00494BF6">
      <w:headerReference w:type="default" r:id="rId8"/>
      <w:headerReference w:type="first" r:id="rId9"/>
      <w:pgSz w:w="11909" w:h="16834" w:code="9"/>
      <w:pgMar w:top="851" w:right="851" w:bottom="851" w:left="1701" w:header="1298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B0A" w:rsidRDefault="003C0B0A" w:rsidP="00A63549">
      <w:r>
        <w:separator/>
      </w:r>
    </w:p>
  </w:endnote>
  <w:endnote w:type="continuationSeparator" w:id="0">
    <w:p w:rsidR="003C0B0A" w:rsidRDefault="003C0B0A" w:rsidP="00A63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Kudriashov">
    <w:altName w:val="Courier New"/>
    <w:charset w:val="00"/>
    <w:family w:val="roman"/>
    <w:pitch w:val="variable"/>
    <w:sig w:usb0="00000001" w:usb1="00000000" w:usb2="00000000" w:usb3="00000000" w:csb0="00000005" w:csb1="00000000"/>
  </w:font>
  <w:font w:name="Ukrainian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B0A" w:rsidRDefault="003C0B0A" w:rsidP="00A63549">
      <w:r>
        <w:separator/>
      </w:r>
    </w:p>
  </w:footnote>
  <w:footnote w:type="continuationSeparator" w:id="0">
    <w:p w:rsidR="003C0B0A" w:rsidRDefault="003C0B0A" w:rsidP="00A635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3030269"/>
      <w:docPartObj>
        <w:docPartGallery w:val="Page Numbers (Top of Page)"/>
        <w:docPartUnique/>
      </w:docPartObj>
    </w:sdtPr>
    <w:sdtEndPr/>
    <w:sdtContent>
      <w:p w:rsidR="0094211B" w:rsidRDefault="0094211B">
        <w:pPr>
          <w:pStyle w:val="a3"/>
          <w:jc w:val="center"/>
          <w:rPr>
            <w:rFonts w:ascii="Times New Roman" w:hAnsi="Times New Roman"/>
          </w:rPr>
        </w:pPr>
      </w:p>
      <w:p w:rsidR="00263868" w:rsidRDefault="002638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0B8">
          <w:rPr>
            <w:noProof/>
          </w:rPr>
          <w:t>11</w:t>
        </w:r>
        <w:r>
          <w:fldChar w:fldCharType="end"/>
        </w:r>
      </w:p>
    </w:sdtContent>
  </w:sdt>
  <w:p w:rsidR="00263868" w:rsidRPr="00263868" w:rsidRDefault="00263868">
    <w:pPr>
      <w:pStyle w:val="a3"/>
      <w:rPr>
        <w:rFonts w:asciiTheme="minorHAnsi" w:hAnsiTheme="minorHAns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324688"/>
      <w:docPartObj>
        <w:docPartGallery w:val="Page Numbers (Top of Page)"/>
        <w:docPartUnique/>
      </w:docPartObj>
    </w:sdtPr>
    <w:sdtEndPr/>
    <w:sdtContent>
      <w:p w:rsidR="00263868" w:rsidRPr="00742BCF" w:rsidRDefault="003C0B0A" w:rsidP="00742BCF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263868" w:rsidRDefault="002638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C682E"/>
    <w:multiLevelType w:val="hybridMultilevel"/>
    <w:tmpl w:val="DFECEC26"/>
    <w:lvl w:ilvl="0" w:tplc="5DA2ABA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943ED"/>
    <w:multiLevelType w:val="hybridMultilevel"/>
    <w:tmpl w:val="4CC8095E"/>
    <w:lvl w:ilvl="0" w:tplc="F82E83EA">
      <w:start w:val="18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03DD2"/>
    <w:multiLevelType w:val="multilevel"/>
    <w:tmpl w:val="98F20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2B27340"/>
    <w:multiLevelType w:val="multilevel"/>
    <w:tmpl w:val="7910B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46AA35EC"/>
    <w:multiLevelType w:val="hybridMultilevel"/>
    <w:tmpl w:val="2990EBFA"/>
    <w:lvl w:ilvl="0" w:tplc="6A385526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7E041C"/>
    <w:multiLevelType w:val="multilevel"/>
    <w:tmpl w:val="98F20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69216EDA"/>
    <w:multiLevelType w:val="hybridMultilevel"/>
    <w:tmpl w:val="266A0730"/>
    <w:lvl w:ilvl="0" w:tplc="40EE7D80">
      <w:start w:val="19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549"/>
    <w:rsid w:val="000333F4"/>
    <w:rsid w:val="00206BE7"/>
    <w:rsid w:val="00263868"/>
    <w:rsid w:val="00277366"/>
    <w:rsid w:val="002C6054"/>
    <w:rsid w:val="003238A1"/>
    <w:rsid w:val="00372C00"/>
    <w:rsid w:val="00377981"/>
    <w:rsid w:val="003C0B0A"/>
    <w:rsid w:val="00455F9E"/>
    <w:rsid w:val="004E57A1"/>
    <w:rsid w:val="004F42CE"/>
    <w:rsid w:val="005337A3"/>
    <w:rsid w:val="005374EE"/>
    <w:rsid w:val="00620A78"/>
    <w:rsid w:val="006618D4"/>
    <w:rsid w:val="006A6986"/>
    <w:rsid w:val="00742BCF"/>
    <w:rsid w:val="00803B8C"/>
    <w:rsid w:val="00820C19"/>
    <w:rsid w:val="0094211B"/>
    <w:rsid w:val="009E30B8"/>
    <w:rsid w:val="00A63549"/>
    <w:rsid w:val="00AA3E2C"/>
    <w:rsid w:val="00AE6392"/>
    <w:rsid w:val="00B7670B"/>
    <w:rsid w:val="00BD35B1"/>
    <w:rsid w:val="00BF5EA5"/>
    <w:rsid w:val="00C5610B"/>
    <w:rsid w:val="00D27F42"/>
    <w:rsid w:val="00DC4310"/>
    <w:rsid w:val="00E77006"/>
    <w:rsid w:val="00F2463A"/>
    <w:rsid w:val="00F40471"/>
    <w:rsid w:val="00FC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3BE2E9-87CF-41D9-B9BF-8534550D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549"/>
    <w:pPr>
      <w:spacing w:after="0" w:line="240" w:lineRule="auto"/>
      <w:jc w:val="both"/>
    </w:pPr>
    <w:rPr>
      <w:rFonts w:ascii="UkrainianKudriashov" w:eastAsia="Times New Roman" w:hAnsi="UkrainianKudriashov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549"/>
    <w:pPr>
      <w:tabs>
        <w:tab w:val="center" w:pos="4320"/>
        <w:tab w:val="right" w:pos="8640"/>
      </w:tabs>
    </w:pPr>
    <w:rPr>
      <w:rFonts w:ascii="UkrainianBaltica" w:hAnsi="UkrainianBaltica"/>
      <w:b/>
      <w:sz w:val="28"/>
    </w:rPr>
  </w:style>
  <w:style w:type="character" w:customStyle="1" w:styleId="a4">
    <w:name w:val="Верхній колонтитул Знак"/>
    <w:basedOn w:val="a0"/>
    <w:link w:val="a3"/>
    <w:uiPriority w:val="99"/>
    <w:rsid w:val="00A63549"/>
    <w:rPr>
      <w:rFonts w:ascii="UkrainianBaltica" w:eastAsia="Times New Roman" w:hAnsi="UkrainianBaltica" w:cs="Times New Roman"/>
      <w:b/>
      <w:sz w:val="28"/>
      <w:szCs w:val="20"/>
      <w:lang w:eastAsia="ru-RU"/>
    </w:rPr>
  </w:style>
  <w:style w:type="paragraph" w:customStyle="1" w:styleId="rvps12">
    <w:name w:val="rvps12"/>
    <w:basedOn w:val="a"/>
    <w:rsid w:val="00A6354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ru-RU"/>
    </w:rPr>
  </w:style>
  <w:style w:type="paragraph" w:customStyle="1" w:styleId="a5">
    <w:name w:val="Нормальний текст"/>
    <w:basedOn w:val="a"/>
    <w:rsid w:val="00A63549"/>
    <w:pPr>
      <w:spacing w:before="120"/>
      <w:ind w:firstLine="567"/>
      <w:jc w:val="left"/>
    </w:pPr>
    <w:rPr>
      <w:rFonts w:ascii="Antiqua" w:hAnsi="Antiqua"/>
    </w:rPr>
  </w:style>
  <w:style w:type="paragraph" w:customStyle="1" w:styleId="a6">
    <w:name w:val="Назва документа"/>
    <w:basedOn w:val="a"/>
    <w:next w:val="a5"/>
    <w:rsid w:val="00A63549"/>
    <w:pPr>
      <w:keepNext/>
      <w:keepLines/>
      <w:spacing w:before="240" w:after="240"/>
      <w:jc w:val="center"/>
    </w:pPr>
    <w:rPr>
      <w:rFonts w:ascii="Antiqua" w:hAnsi="Antiqua"/>
      <w:b/>
    </w:rPr>
  </w:style>
  <w:style w:type="paragraph" w:styleId="a7">
    <w:name w:val="Normal (Web)"/>
    <w:basedOn w:val="a"/>
    <w:uiPriority w:val="99"/>
    <w:unhideWhenUsed/>
    <w:rsid w:val="00A63549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A6354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A63549"/>
    <w:rPr>
      <w:rFonts w:ascii="UkrainianKudriashov" w:eastAsia="Times New Roman" w:hAnsi="UkrainianKudriashov" w:cs="Times New Roman"/>
      <w:sz w:val="26"/>
      <w:szCs w:val="20"/>
      <w:lang w:eastAsia="ru-RU"/>
    </w:rPr>
  </w:style>
  <w:style w:type="paragraph" w:styleId="aa">
    <w:name w:val="List Paragraph"/>
    <w:basedOn w:val="a"/>
    <w:uiPriority w:val="34"/>
    <w:qFormat/>
    <w:rsid w:val="005337A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40471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40471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1"/>
    <w:rsid w:val="002638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58EBC-915E-4B6A-B34B-5C027B740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9784</Words>
  <Characters>5577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Presa1</cp:lastModifiedBy>
  <cp:revision>2</cp:revision>
  <cp:lastPrinted>2019-09-24T11:52:00Z</cp:lastPrinted>
  <dcterms:created xsi:type="dcterms:W3CDTF">2019-10-07T13:12:00Z</dcterms:created>
  <dcterms:modified xsi:type="dcterms:W3CDTF">2019-10-07T13:12:00Z</dcterms:modified>
</cp:coreProperties>
</file>